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3BD4" w14:textId="77777777" w:rsidR="00D671FF" w:rsidRDefault="003E1CBF" w:rsidP="00D671FF">
      <w:pPr>
        <w:pStyle w:val="Heading2"/>
      </w:pPr>
      <w:bookmarkStart w:id="0" w:name="_Toc507494746"/>
      <w:bookmarkStart w:id="1" w:name="_Toc507495493"/>
      <w:r>
        <w:t>Work</w:t>
      </w:r>
      <w:r w:rsidR="00D671FF">
        <w:t xml:space="preserve"> </w:t>
      </w:r>
      <w:bookmarkEnd w:id="0"/>
      <w:bookmarkEnd w:id="1"/>
      <w:r>
        <w:t>Experience</w:t>
      </w:r>
    </w:p>
    <w:p w14:paraId="7A400576" w14:textId="77777777" w:rsidR="00D671FF" w:rsidRPr="00521770" w:rsidRDefault="00D671FF" w:rsidP="00521770">
      <w:pPr>
        <w:spacing w:after="0"/>
        <w:rPr>
          <w:b/>
        </w:rPr>
      </w:pPr>
    </w:p>
    <w:bookmarkStart w:id="2" w:name="_Toc507494747"/>
    <w:bookmarkStart w:id="3" w:name="_Toc507495494"/>
    <w:p w14:paraId="5D2870C4" w14:textId="12FA1018" w:rsidR="00E17B5D" w:rsidRDefault="00521770">
      <w:pPr>
        <w:pStyle w:val="TOC1"/>
        <w:rPr>
          <w:rFonts w:asciiTheme="minorHAnsi" w:eastAsiaTheme="minorEastAsia" w:hAnsiTheme="minorHAnsi"/>
          <w:noProof/>
          <w:color w:val="auto"/>
          <w:lang w:val="en-US"/>
        </w:rPr>
      </w:pPr>
      <w:r w:rsidRPr="00521770">
        <w:rPr>
          <w:rStyle w:val="Hyperlink"/>
          <w:rFonts w:eastAsiaTheme="minorEastAsia"/>
          <w:b/>
          <w:bCs/>
          <w:noProof/>
          <w:color w:val="4F81BD" w:themeColor="accent1"/>
          <w:lang w:val="en-US" w:eastAsia="ja-JP"/>
        </w:rPr>
        <w:fldChar w:fldCharType="begin"/>
      </w:r>
      <w:r w:rsidRPr="00521770">
        <w:rPr>
          <w:rStyle w:val="Hyperlink"/>
          <w:rFonts w:eastAsiaTheme="minorEastAsia"/>
          <w:b/>
          <w:bCs/>
          <w:noProof/>
          <w:color w:val="4F81BD" w:themeColor="accent1"/>
          <w:lang w:val="en-US" w:eastAsia="ja-JP"/>
        </w:rPr>
        <w:instrText xml:space="preserve"> TOC \h \z \u \t "Heading 3,1" </w:instrText>
      </w:r>
      <w:r w:rsidRPr="00521770">
        <w:rPr>
          <w:rStyle w:val="Hyperlink"/>
          <w:rFonts w:eastAsiaTheme="minorEastAsia"/>
          <w:b/>
          <w:bCs/>
          <w:noProof/>
          <w:color w:val="4F81BD" w:themeColor="accent1"/>
          <w:lang w:val="en-US" w:eastAsia="ja-JP"/>
        </w:rPr>
        <w:fldChar w:fldCharType="separate"/>
      </w:r>
      <w:hyperlink w:anchor="_Toc105658273" w:history="1">
        <w:r w:rsidR="00E17B5D" w:rsidRPr="00480626">
          <w:rPr>
            <w:rStyle w:val="Hyperlink"/>
            <w:noProof/>
          </w:rPr>
          <w:t>1.</w:t>
        </w:r>
        <w:r w:rsidR="00E17B5D">
          <w:rPr>
            <w:rFonts w:asciiTheme="minorHAnsi" w:eastAsiaTheme="minorEastAsia" w:hAnsiTheme="minorHAnsi"/>
            <w:noProof/>
            <w:color w:val="auto"/>
            <w:lang w:val="en-US"/>
          </w:rPr>
          <w:tab/>
        </w:r>
        <w:r w:rsidR="00E17B5D" w:rsidRPr="00480626">
          <w:rPr>
            <w:rStyle w:val="Hyperlink"/>
            <w:noProof/>
          </w:rPr>
          <w:t>What is a work experience?</w:t>
        </w:r>
        <w:r w:rsidR="00E17B5D">
          <w:rPr>
            <w:noProof/>
            <w:webHidden/>
          </w:rPr>
          <w:tab/>
        </w:r>
        <w:r w:rsidR="00E17B5D">
          <w:rPr>
            <w:noProof/>
            <w:webHidden/>
          </w:rPr>
          <w:fldChar w:fldCharType="begin"/>
        </w:r>
        <w:r w:rsidR="00E17B5D">
          <w:rPr>
            <w:noProof/>
            <w:webHidden/>
          </w:rPr>
          <w:instrText xml:space="preserve"> PAGEREF _Toc105658273 \h </w:instrText>
        </w:r>
        <w:r w:rsidR="00E17B5D">
          <w:rPr>
            <w:noProof/>
            <w:webHidden/>
          </w:rPr>
        </w:r>
        <w:r w:rsidR="00E17B5D">
          <w:rPr>
            <w:noProof/>
            <w:webHidden/>
          </w:rPr>
          <w:fldChar w:fldCharType="separate"/>
        </w:r>
        <w:r w:rsidR="00E17B5D">
          <w:rPr>
            <w:noProof/>
            <w:webHidden/>
          </w:rPr>
          <w:t>1</w:t>
        </w:r>
        <w:r w:rsidR="00E17B5D">
          <w:rPr>
            <w:noProof/>
            <w:webHidden/>
          </w:rPr>
          <w:fldChar w:fldCharType="end"/>
        </w:r>
      </w:hyperlink>
    </w:p>
    <w:p w14:paraId="737B07D6" w14:textId="5FA3BF5C" w:rsidR="00E17B5D" w:rsidRDefault="00D46ADB">
      <w:pPr>
        <w:pStyle w:val="TOC1"/>
        <w:rPr>
          <w:rFonts w:asciiTheme="minorHAnsi" w:eastAsiaTheme="minorEastAsia" w:hAnsiTheme="minorHAnsi"/>
          <w:noProof/>
          <w:color w:val="auto"/>
          <w:lang w:val="en-US"/>
        </w:rPr>
      </w:pPr>
      <w:hyperlink w:anchor="_Toc105658274" w:history="1">
        <w:r w:rsidR="00E17B5D" w:rsidRPr="00480626">
          <w:rPr>
            <w:rStyle w:val="Hyperlink"/>
            <w:noProof/>
          </w:rPr>
          <w:t>2.</w:t>
        </w:r>
        <w:r w:rsidR="00E17B5D">
          <w:rPr>
            <w:rFonts w:asciiTheme="minorHAnsi" w:eastAsiaTheme="minorEastAsia" w:hAnsiTheme="minorHAnsi"/>
            <w:noProof/>
            <w:color w:val="auto"/>
            <w:lang w:val="en-US"/>
          </w:rPr>
          <w:tab/>
        </w:r>
        <w:r w:rsidR="00E17B5D" w:rsidRPr="00480626">
          <w:rPr>
            <w:rStyle w:val="Hyperlink"/>
            <w:noProof/>
          </w:rPr>
          <w:t>Can a program have an optional work experience?</w:t>
        </w:r>
        <w:r w:rsidR="00E17B5D">
          <w:rPr>
            <w:noProof/>
            <w:webHidden/>
          </w:rPr>
          <w:tab/>
        </w:r>
        <w:r w:rsidR="00E17B5D">
          <w:rPr>
            <w:noProof/>
            <w:webHidden/>
          </w:rPr>
          <w:fldChar w:fldCharType="begin"/>
        </w:r>
        <w:r w:rsidR="00E17B5D">
          <w:rPr>
            <w:noProof/>
            <w:webHidden/>
          </w:rPr>
          <w:instrText xml:space="preserve"> PAGEREF _Toc105658274 \h </w:instrText>
        </w:r>
        <w:r w:rsidR="00E17B5D">
          <w:rPr>
            <w:noProof/>
            <w:webHidden/>
          </w:rPr>
        </w:r>
        <w:r w:rsidR="00E17B5D">
          <w:rPr>
            <w:noProof/>
            <w:webHidden/>
          </w:rPr>
          <w:fldChar w:fldCharType="separate"/>
        </w:r>
        <w:r w:rsidR="00E17B5D">
          <w:rPr>
            <w:noProof/>
            <w:webHidden/>
          </w:rPr>
          <w:t>2</w:t>
        </w:r>
        <w:r w:rsidR="00E17B5D">
          <w:rPr>
            <w:noProof/>
            <w:webHidden/>
          </w:rPr>
          <w:fldChar w:fldCharType="end"/>
        </w:r>
      </w:hyperlink>
    </w:p>
    <w:p w14:paraId="51E895E7" w14:textId="15E543FC" w:rsidR="00E17B5D" w:rsidRDefault="00D46ADB">
      <w:pPr>
        <w:pStyle w:val="TOC1"/>
        <w:rPr>
          <w:rFonts w:asciiTheme="minorHAnsi" w:eastAsiaTheme="minorEastAsia" w:hAnsiTheme="minorHAnsi"/>
          <w:noProof/>
          <w:color w:val="auto"/>
          <w:lang w:val="en-US"/>
        </w:rPr>
      </w:pPr>
      <w:hyperlink w:anchor="_Toc105658275" w:history="1">
        <w:r w:rsidR="00E17B5D" w:rsidRPr="00480626">
          <w:rPr>
            <w:rStyle w:val="Hyperlink"/>
            <w:noProof/>
          </w:rPr>
          <w:t>3.</w:t>
        </w:r>
        <w:r w:rsidR="00E17B5D">
          <w:rPr>
            <w:rFonts w:asciiTheme="minorHAnsi" w:eastAsiaTheme="minorEastAsia" w:hAnsiTheme="minorHAnsi"/>
            <w:noProof/>
            <w:color w:val="auto"/>
            <w:lang w:val="en-US"/>
          </w:rPr>
          <w:tab/>
        </w:r>
        <w:r w:rsidR="00E17B5D" w:rsidRPr="00480626">
          <w:rPr>
            <w:rStyle w:val="Hyperlink"/>
            <w:noProof/>
          </w:rPr>
          <w:t>Can students be required to find their own placement?</w:t>
        </w:r>
        <w:r w:rsidR="00E17B5D">
          <w:rPr>
            <w:noProof/>
            <w:webHidden/>
          </w:rPr>
          <w:tab/>
        </w:r>
        <w:r w:rsidR="00E17B5D">
          <w:rPr>
            <w:noProof/>
            <w:webHidden/>
          </w:rPr>
          <w:fldChar w:fldCharType="begin"/>
        </w:r>
        <w:r w:rsidR="00E17B5D">
          <w:rPr>
            <w:noProof/>
            <w:webHidden/>
          </w:rPr>
          <w:instrText xml:space="preserve"> PAGEREF _Toc105658275 \h </w:instrText>
        </w:r>
        <w:r w:rsidR="00E17B5D">
          <w:rPr>
            <w:noProof/>
            <w:webHidden/>
          </w:rPr>
        </w:r>
        <w:r w:rsidR="00E17B5D">
          <w:rPr>
            <w:noProof/>
            <w:webHidden/>
          </w:rPr>
          <w:fldChar w:fldCharType="separate"/>
        </w:r>
        <w:r w:rsidR="00E17B5D">
          <w:rPr>
            <w:noProof/>
            <w:webHidden/>
          </w:rPr>
          <w:t>2</w:t>
        </w:r>
        <w:r w:rsidR="00E17B5D">
          <w:rPr>
            <w:noProof/>
            <w:webHidden/>
          </w:rPr>
          <w:fldChar w:fldCharType="end"/>
        </w:r>
      </w:hyperlink>
    </w:p>
    <w:p w14:paraId="62CB8DD1" w14:textId="27A9C2DF" w:rsidR="00E17B5D" w:rsidRDefault="00D46ADB">
      <w:pPr>
        <w:pStyle w:val="TOC1"/>
        <w:rPr>
          <w:rFonts w:asciiTheme="minorHAnsi" w:eastAsiaTheme="minorEastAsia" w:hAnsiTheme="minorHAnsi"/>
          <w:noProof/>
          <w:color w:val="auto"/>
          <w:lang w:val="en-US"/>
        </w:rPr>
      </w:pPr>
      <w:hyperlink w:anchor="_Toc105658276" w:history="1">
        <w:r w:rsidR="00E17B5D" w:rsidRPr="00480626">
          <w:rPr>
            <w:rStyle w:val="Hyperlink"/>
            <w:noProof/>
          </w:rPr>
          <w:t>4.</w:t>
        </w:r>
        <w:r w:rsidR="00E17B5D">
          <w:rPr>
            <w:rFonts w:asciiTheme="minorHAnsi" w:eastAsiaTheme="minorEastAsia" w:hAnsiTheme="minorHAnsi"/>
            <w:noProof/>
            <w:color w:val="auto"/>
            <w:lang w:val="en-US"/>
          </w:rPr>
          <w:tab/>
        </w:r>
        <w:r w:rsidR="00E17B5D" w:rsidRPr="00480626">
          <w:rPr>
            <w:rStyle w:val="Hyperlink"/>
            <w:noProof/>
          </w:rPr>
          <w:t>What are the requirements when applying for a program with a work experience?</w:t>
        </w:r>
        <w:r w:rsidR="00E17B5D">
          <w:rPr>
            <w:noProof/>
            <w:webHidden/>
          </w:rPr>
          <w:tab/>
        </w:r>
        <w:r w:rsidR="00E17B5D">
          <w:rPr>
            <w:noProof/>
            <w:webHidden/>
          </w:rPr>
          <w:fldChar w:fldCharType="begin"/>
        </w:r>
        <w:r w:rsidR="00E17B5D">
          <w:rPr>
            <w:noProof/>
            <w:webHidden/>
          </w:rPr>
          <w:instrText xml:space="preserve"> PAGEREF _Toc105658276 \h </w:instrText>
        </w:r>
        <w:r w:rsidR="00E17B5D">
          <w:rPr>
            <w:noProof/>
            <w:webHidden/>
          </w:rPr>
        </w:r>
        <w:r w:rsidR="00E17B5D">
          <w:rPr>
            <w:noProof/>
            <w:webHidden/>
          </w:rPr>
          <w:fldChar w:fldCharType="separate"/>
        </w:r>
        <w:r w:rsidR="00E17B5D">
          <w:rPr>
            <w:noProof/>
            <w:webHidden/>
          </w:rPr>
          <w:t>2</w:t>
        </w:r>
        <w:r w:rsidR="00E17B5D">
          <w:rPr>
            <w:noProof/>
            <w:webHidden/>
          </w:rPr>
          <w:fldChar w:fldCharType="end"/>
        </w:r>
      </w:hyperlink>
    </w:p>
    <w:p w14:paraId="360C6F08" w14:textId="67627E04" w:rsidR="00E17B5D" w:rsidRDefault="00D46ADB">
      <w:pPr>
        <w:pStyle w:val="TOC1"/>
        <w:rPr>
          <w:rFonts w:asciiTheme="minorHAnsi" w:eastAsiaTheme="minorEastAsia" w:hAnsiTheme="minorHAnsi"/>
          <w:noProof/>
          <w:color w:val="auto"/>
          <w:lang w:val="en-US"/>
        </w:rPr>
      </w:pPr>
      <w:hyperlink w:anchor="_Toc105658277" w:history="1">
        <w:r w:rsidR="00E17B5D" w:rsidRPr="00480626">
          <w:rPr>
            <w:rStyle w:val="Hyperlink"/>
            <w:noProof/>
          </w:rPr>
          <w:t>5.</w:t>
        </w:r>
        <w:r w:rsidR="00E17B5D">
          <w:rPr>
            <w:rFonts w:asciiTheme="minorHAnsi" w:eastAsiaTheme="minorEastAsia" w:hAnsiTheme="minorHAnsi"/>
            <w:noProof/>
            <w:color w:val="auto"/>
            <w:lang w:val="en-US"/>
          </w:rPr>
          <w:tab/>
        </w:r>
        <w:r w:rsidR="00E17B5D" w:rsidRPr="00480626">
          <w:rPr>
            <w:rStyle w:val="Hyperlink"/>
            <w:noProof/>
          </w:rPr>
          <w:t>What is a work experience policy?</w:t>
        </w:r>
        <w:r w:rsidR="00E17B5D">
          <w:rPr>
            <w:noProof/>
            <w:webHidden/>
          </w:rPr>
          <w:tab/>
        </w:r>
        <w:r w:rsidR="00E17B5D">
          <w:rPr>
            <w:noProof/>
            <w:webHidden/>
          </w:rPr>
          <w:fldChar w:fldCharType="begin"/>
        </w:r>
        <w:r w:rsidR="00E17B5D">
          <w:rPr>
            <w:noProof/>
            <w:webHidden/>
          </w:rPr>
          <w:instrText xml:space="preserve"> PAGEREF _Toc105658277 \h </w:instrText>
        </w:r>
        <w:r w:rsidR="00E17B5D">
          <w:rPr>
            <w:noProof/>
            <w:webHidden/>
          </w:rPr>
        </w:r>
        <w:r w:rsidR="00E17B5D">
          <w:rPr>
            <w:noProof/>
            <w:webHidden/>
          </w:rPr>
          <w:fldChar w:fldCharType="separate"/>
        </w:r>
        <w:r w:rsidR="00E17B5D">
          <w:rPr>
            <w:noProof/>
            <w:webHidden/>
          </w:rPr>
          <w:t>2</w:t>
        </w:r>
        <w:r w:rsidR="00E17B5D">
          <w:rPr>
            <w:noProof/>
            <w:webHidden/>
          </w:rPr>
          <w:fldChar w:fldCharType="end"/>
        </w:r>
      </w:hyperlink>
    </w:p>
    <w:p w14:paraId="160C5329" w14:textId="6E1E124E" w:rsidR="00E17B5D" w:rsidRDefault="00D46ADB">
      <w:pPr>
        <w:pStyle w:val="TOC1"/>
        <w:rPr>
          <w:rFonts w:asciiTheme="minorHAnsi" w:eastAsiaTheme="minorEastAsia" w:hAnsiTheme="minorHAnsi"/>
          <w:noProof/>
          <w:color w:val="auto"/>
          <w:lang w:val="en-US"/>
        </w:rPr>
      </w:pPr>
      <w:hyperlink w:anchor="_Toc105658278" w:history="1">
        <w:r w:rsidR="00E17B5D" w:rsidRPr="00480626">
          <w:rPr>
            <w:rStyle w:val="Hyperlink"/>
            <w:noProof/>
          </w:rPr>
          <w:t>6.</w:t>
        </w:r>
        <w:r w:rsidR="00E17B5D">
          <w:rPr>
            <w:rFonts w:asciiTheme="minorHAnsi" w:eastAsiaTheme="minorEastAsia" w:hAnsiTheme="minorHAnsi"/>
            <w:noProof/>
            <w:color w:val="auto"/>
            <w:lang w:val="en-US"/>
          </w:rPr>
          <w:tab/>
        </w:r>
        <w:r w:rsidR="00E17B5D" w:rsidRPr="00480626">
          <w:rPr>
            <w:rStyle w:val="Hyperlink"/>
            <w:noProof/>
          </w:rPr>
          <w:t>Common problems with work experience policy in applications</w:t>
        </w:r>
        <w:r w:rsidR="00E17B5D">
          <w:rPr>
            <w:noProof/>
            <w:webHidden/>
          </w:rPr>
          <w:tab/>
        </w:r>
        <w:r w:rsidR="00E17B5D">
          <w:rPr>
            <w:noProof/>
            <w:webHidden/>
          </w:rPr>
          <w:fldChar w:fldCharType="begin"/>
        </w:r>
        <w:r w:rsidR="00E17B5D">
          <w:rPr>
            <w:noProof/>
            <w:webHidden/>
          </w:rPr>
          <w:instrText xml:space="preserve"> PAGEREF _Toc105658278 \h </w:instrText>
        </w:r>
        <w:r w:rsidR="00E17B5D">
          <w:rPr>
            <w:noProof/>
            <w:webHidden/>
          </w:rPr>
        </w:r>
        <w:r w:rsidR="00E17B5D">
          <w:rPr>
            <w:noProof/>
            <w:webHidden/>
          </w:rPr>
          <w:fldChar w:fldCharType="separate"/>
        </w:r>
        <w:r w:rsidR="00E17B5D">
          <w:rPr>
            <w:noProof/>
            <w:webHidden/>
          </w:rPr>
          <w:t>3</w:t>
        </w:r>
        <w:r w:rsidR="00E17B5D">
          <w:rPr>
            <w:noProof/>
            <w:webHidden/>
          </w:rPr>
          <w:fldChar w:fldCharType="end"/>
        </w:r>
      </w:hyperlink>
    </w:p>
    <w:p w14:paraId="71DF09C8" w14:textId="080443A9" w:rsidR="00E17B5D" w:rsidRDefault="00D46ADB">
      <w:pPr>
        <w:pStyle w:val="TOC1"/>
        <w:rPr>
          <w:rFonts w:asciiTheme="minorHAnsi" w:eastAsiaTheme="minorEastAsia" w:hAnsiTheme="minorHAnsi"/>
          <w:noProof/>
          <w:color w:val="auto"/>
          <w:lang w:val="en-US"/>
        </w:rPr>
      </w:pPr>
      <w:hyperlink w:anchor="_Toc105658279" w:history="1">
        <w:r w:rsidR="00E17B5D" w:rsidRPr="00480626">
          <w:rPr>
            <w:rStyle w:val="Hyperlink"/>
            <w:noProof/>
          </w:rPr>
          <w:t>7.</w:t>
        </w:r>
        <w:r w:rsidR="00E17B5D">
          <w:rPr>
            <w:rFonts w:asciiTheme="minorHAnsi" w:eastAsiaTheme="minorEastAsia" w:hAnsiTheme="minorHAnsi"/>
            <w:noProof/>
            <w:color w:val="auto"/>
            <w:lang w:val="en-US"/>
          </w:rPr>
          <w:tab/>
        </w:r>
        <w:r w:rsidR="00E17B5D" w:rsidRPr="00480626">
          <w:rPr>
            <w:rStyle w:val="Hyperlink"/>
            <w:noProof/>
          </w:rPr>
          <w:t>What is required for the list of activities student will undertake during WE?</w:t>
        </w:r>
        <w:r w:rsidR="00E17B5D">
          <w:rPr>
            <w:noProof/>
            <w:webHidden/>
          </w:rPr>
          <w:tab/>
        </w:r>
        <w:r w:rsidR="00E17B5D">
          <w:rPr>
            <w:noProof/>
            <w:webHidden/>
          </w:rPr>
          <w:fldChar w:fldCharType="begin"/>
        </w:r>
        <w:r w:rsidR="00E17B5D">
          <w:rPr>
            <w:noProof/>
            <w:webHidden/>
          </w:rPr>
          <w:instrText xml:space="preserve"> PAGEREF _Toc105658279 \h </w:instrText>
        </w:r>
        <w:r w:rsidR="00E17B5D">
          <w:rPr>
            <w:noProof/>
            <w:webHidden/>
          </w:rPr>
        </w:r>
        <w:r w:rsidR="00E17B5D">
          <w:rPr>
            <w:noProof/>
            <w:webHidden/>
          </w:rPr>
          <w:fldChar w:fldCharType="separate"/>
        </w:r>
        <w:r w:rsidR="00E17B5D">
          <w:rPr>
            <w:noProof/>
            <w:webHidden/>
          </w:rPr>
          <w:t>3</w:t>
        </w:r>
        <w:r w:rsidR="00E17B5D">
          <w:rPr>
            <w:noProof/>
            <w:webHidden/>
          </w:rPr>
          <w:fldChar w:fldCharType="end"/>
        </w:r>
      </w:hyperlink>
    </w:p>
    <w:p w14:paraId="14873F36" w14:textId="05BF7A66" w:rsidR="00E17B5D" w:rsidRDefault="00D46ADB">
      <w:pPr>
        <w:pStyle w:val="TOC1"/>
        <w:rPr>
          <w:rFonts w:asciiTheme="minorHAnsi" w:eastAsiaTheme="minorEastAsia" w:hAnsiTheme="minorHAnsi"/>
          <w:noProof/>
          <w:color w:val="auto"/>
          <w:lang w:val="en-US"/>
        </w:rPr>
      </w:pPr>
      <w:hyperlink w:anchor="_Toc105658280" w:history="1">
        <w:r w:rsidR="00E17B5D" w:rsidRPr="00480626">
          <w:rPr>
            <w:rStyle w:val="Hyperlink"/>
            <w:noProof/>
          </w:rPr>
          <w:t>8.</w:t>
        </w:r>
        <w:r w:rsidR="00E17B5D">
          <w:rPr>
            <w:rFonts w:asciiTheme="minorHAnsi" w:eastAsiaTheme="minorEastAsia" w:hAnsiTheme="minorHAnsi"/>
            <w:noProof/>
            <w:color w:val="auto"/>
            <w:lang w:val="en-US"/>
          </w:rPr>
          <w:tab/>
        </w:r>
        <w:r w:rsidR="00E17B5D" w:rsidRPr="00480626">
          <w:rPr>
            <w:rStyle w:val="Hyperlink"/>
            <w:noProof/>
          </w:rPr>
          <w:t>Can a third party be used to manage a work experience?</w:t>
        </w:r>
        <w:r w:rsidR="00E17B5D">
          <w:rPr>
            <w:noProof/>
            <w:webHidden/>
          </w:rPr>
          <w:tab/>
        </w:r>
        <w:r w:rsidR="00E17B5D">
          <w:rPr>
            <w:noProof/>
            <w:webHidden/>
          </w:rPr>
          <w:fldChar w:fldCharType="begin"/>
        </w:r>
        <w:r w:rsidR="00E17B5D">
          <w:rPr>
            <w:noProof/>
            <w:webHidden/>
          </w:rPr>
          <w:instrText xml:space="preserve"> PAGEREF _Toc105658280 \h </w:instrText>
        </w:r>
        <w:r w:rsidR="00E17B5D">
          <w:rPr>
            <w:noProof/>
            <w:webHidden/>
          </w:rPr>
        </w:r>
        <w:r w:rsidR="00E17B5D">
          <w:rPr>
            <w:noProof/>
            <w:webHidden/>
          </w:rPr>
          <w:fldChar w:fldCharType="separate"/>
        </w:r>
        <w:r w:rsidR="00E17B5D">
          <w:rPr>
            <w:noProof/>
            <w:webHidden/>
          </w:rPr>
          <w:t>4</w:t>
        </w:r>
        <w:r w:rsidR="00E17B5D">
          <w:rPr>
            <w:noProof/>
            <w:webHidden/>
          </w:rPr>
          <w:fldChar w:fldCharType="end"/>
        </w:r>
      </w:hyperlink>
    </w:p>
    <w:p w14:paraId="2390B058" w14:textId="04851686" w:rsidR="00E17B5D" w:rsidRDefault="00D46ADB">
      <w:pPr>
        <w:pStyle w:val="TOC1"/>
        <w:rPr>
          <w:rFonts w:asciiTheme="minorHAnsi" w:eastAsiaTheme="minorEastAsia" w:hAnsiTheme="minorHAnsi"/>
          <w:noProof/>
          <w:color w:val="auto"/>
          <w:lang w:val="en-US"/>
        </w:rPr>
      </w:pPr>
      <w:hyperlink w:anchor="_Toc105658281" w:history="1">
        <w:r w:rsidR="00E17B5D" w:rsidRPr="00480626">
          <w:rPr>
            <w:rStyle w:val="Hyperlink"/>
            <w:noProof/>
          </w:rPr>
          <w:t>9.</w:t>
        </w:r>
        <w:r w:rsidR="00E17B5D">
          <w:rPr>
            <w:rFonts w:asciiTheme="minorHAnsi" w:eastAsiaTheme="minorEastAsia" w:hAnsiTheme="minorHAnsi"/>
            <w:noProof/>
            <w:color w:val="auto"/>
            <w:lang w:val="en-US"/>
          </w:rPr>
          <w:tab/>
        </w:r>
        <w:r w:rsidR="00E17B5D" w:rsidRPr="00480626">
          <w:rPr>
            <w:rStyle w:val="Hyperlink"/>
            <w:noProof/>
          </w:rPr>
          <w:t>Common problems with work experience in program-related applications</w:t>
        </w:r>
        <w:r w:rsidR="00E17B5D">
          <w:rPr>
            <w:noProof/>
            <w:webHidden/>
          </w:rPr>
          <w:tab/>
        </w:r>
        <w:r w:rsidR="00E17B5D">
          <w:rPr>
            <w:noProof/>
            <w:webHidden/>
          </w:rPr>
          <w:fldChar w:fldCharType="begin"/>
        </w:r>
        <w:r w:rsidR="00E17B5D">
          <w:rPr>
            <w:noProof/>
            <w:webHidden/>
          </w:rPr>
          <w:instrText xml:space="preserve"> PAGEREF _Toc105658281 \h </w:instrText>
        </w:r>
        <w:r w:rsidR="00E17B5D">
          <w:rPr>
            <w:noProof/>
            <w:webHidden/>
          </w:rPr>
        </w:r>
        <w:r w:rsidR="00E17B5D">
          <w:rPr>
            <w:noProof/>
            <w:webHidden/>
          </w:rPr>
          <w:fldChar w:fldCharType="separate"/>
        </w:r>
        <w:r w:rsidR="00E17B5D">
          <w:rPr>
            <w:noProof/>
            <w:webHidden/>
          </w:rPr>
          <w:t>4</w:t>
        </w:r>
        <w:r w:rsidR="00E17B5D">
          <w:rPr>
            <w:noProof/>
            <w:webHidden/>
          </w:rPr>
          <w:fldChar w:fldCharType="end"/>
        </w:r>
      </w:hyperlink>
    </w:p>
    <w:p w14:paraId="00C9DC84" w14:textId="625ABE4C" w:rsidR="00E17B5D" w:rsidRDefault="00D46ADB">
      <w:pPr>
        <w:pStyle w:val="TOC1"/>
        <w:rPr>
          <w:rFonts w:asciiTheme="minorHAnsi" w:eastAsiaTheme="minorEastAsia" w:hAnsiTheme="minorHAnsi"/>
          <w:noProof/>
          <w:color w:val="auto"/>
          <w:lang w:val="en-US"/>
        </w:rPr>
      </w:pPr>
      <w:hyperlink w:anchor="_Toc105658282" w:history="1">
        <w:r w:rsidR="00E17B5D" w:rsidRPr="00480626">
          <w:rPr>
            <w:rStyle w:val="Hyperlink"/>
            <w:noProof/>
          </w:rPr>
          <w:t>10.</w:t>
        </w:r>
        <w:r w:rsidR="00E17B5D">
          <w:rPr>
            <w:rFonts w:asciiTheme="minorHAnsi" w:eastAsiaTheme="minorEastAsia" w:hAnsiTheme="minorHAnsi"/>
            <w:noProof/>
            <w:color w:val="auto"/>
            <w:lang w:val="en-US"/>
          </w:rPr>
          <w:tab/>
        </w:r>
        <w:r w:rsidR="00E17B5D" w:rsidRPr="00480626">
          <w:rPr>
            <w:rStyle w:val="Hyperlink"/>
            <w:noProof/>
          </w:rPr>
          <w:t>Other PTIB resources on work experience</w:t>
        </w:r>
        <w:r w:rsidR="00E17B5D">
          <w:rPr>
            <w:noProof/>
            <w:webHidden/>
          </w:rPr>
          <w:tab/>
        </w:r>
        <w:r w:rsidR="00E17B5D">
          <w:rPr>
            <w:noProof/>
            <w:webHidden/>
          </w:rPr>
          <w:fldChar w:fldCharType="begin"/>
        </w:r>
        <w:r w:rsidR="00E17B5D">
          <w:rPr>
            <w:noProof/>
            <w:webHidden/>
          </w:rPr>
          <w:instrText xml:space="preserve"> PAGEREF _Toc105658282 \h </w:instrText>
        </w:r>
        <w:r w:rsidR="00E17B5D">
          <w:rPr>
            <w:noProof/>
            <w:webHidden/>
          </w:rPr>
        </w:r>
        <w:r w:rsidR="00E17B5D">
          <w:rPr>
            <w:noProof/>
            <w:webHidden/>
          </w:rPr>
          <w:fldChar w:fldCharType="separate"/>
        </w:r>
        <w:r w:rsidR="00E17B5D">
          <w:rPr>
            <w:noProof/>
            <w:webHidden/>
          </w:rPr>
          <w:t>4</w:t>
        </w:r>
        <w:r w:rsidR="00E17B5D">
          <w:rPr>
            <w:noProof/>
            <w:webHidden/>
          </w:rPr>
          <w:fldChar w:fldCharType="end"/>
        </w:r>
      </w:hyperlink>
    </w:p>
    <w:p w14:paraId="12919925" w14:textId="173E9C9D" w:rsidR="00027D6D" w:rsidRPr="00027D6D" w:rsidRDefault="00521770" w:rsidP="00027D6D">
      <w:pPr>
        <w:rPr>
          <w:rStyle w:val="Hyperlink"/>
          <w:rFonts w:asciiTheme="majorHAnsi" w:eastAsiaTheme="majorEastAsia" w:hAnsiTheme="majorHAnsi" w:cstheme="majorBidi"/>
          <w:b/>
          <w:bCs/>
          <w:color w:val="4F81BD" w:themeColor="accent1"/>
          <w:u w:val="none"/>
        </w:rPr>
      </w:pPr>
      <w:r w:rsidRPr="00521770">
        <w:rPr>
          <w:rStyle w:val="Hyperlink"/>
          <w:rFonts w:ascii="Cambria" w:eastAsiaTheme="minorEastAsia" w:hAnsi="Cambria"/>
          <w:b/>
          <w:bCs/>
          <w:noProof/>
          <w:color w:val="4F81BD" w:themeColor="accent1"/>
          <w:lang w:val="en-US" w:eastAsia="ja-JP"/>
        </w:rPr>
        <w:fldChar w:fldCharType="end"/>
      </w:r>
    </w:p>
    <w:p w14:paraId="76ACE60C" w14:textId="77777777" w:rsidR="00867B71" w:rsidRPr="00867B71" w:rsidRDefault="00867B71" w:rsidP="002159C6">
      <w:pPr>
        <w:pStyle w:val="Heading3"/>
        <w:numPr>
          <w:ilvl w:val="0"/>
          <w:numId w:val="2"/>
        </w:numPr>
      </w:pPr>
      <w:bookmarkStart w:id="4" w:name="_Toc105658273"/>
      <w:r w:rsidRPr="00867B71">
        <w:t xml:space="preserve">What </w:t>
      </w:r>
      <w:bookmarkEnd w:id="2"/>
      <w:bookmarkEnd w:id="3"/>
      <w:r w:rsidR="00CA6BAD">
        <w:t>is a work experience?</w:t>
      </w:r>
      <w:bookmarkEnd w:id="4"/>
    </w:p>
    <w:p w14:paraId="620250BF" w14:textId="77777777" w:rsidR="00F75E94" w:rsidRPr="00933418" w:rsidRDefault="00F75E94" w:rsidP="00933418">
      <w:pPr>
        <w:spacing w:after="0"/>
        <w:ind w:left="60"/>
      </w:pPr>
    </w:p>
    <w:p w14:paraId="0DE088EE" w14:textId="6643DF5A" w:rsidR="0039632D" w:rsidRDefault="0039632D" w:rsidP="00933418">
      <w:pPr>
        <w:spacing w:after="0"/>
        <w:ind w:left="60"/>
      </w:pPr>
      <w:r>
        <w:t xml:space="preserve">A </w:t>
      </w:r>
      <w:r w:rsidR="00C12163">
        <w:t>work experience</w:t>
      </w:r>
      <w:r w:rsidR="00847C5E">
        <w:t xml:space="preserve"> (WE) </w:t>
      </w:r>
      <w:r w:rsidR="00C12163">
        <w:t xml:space="preserve">is </w:t>
      </w:r>
      <w:r w:rsidR="00C12163" w:rsidRPr="00C12163">
        <w:t xml:space="preserve">part of a program in which a student applies </w:t>
      </w:r>
      <w:r w:rsidR="00684201">
        <w:t xml:space="preserve">and practices </w:t>
      </w:r>
      <w:r w:rsidR="00C12163" w:rsidRPr="00C12163">
        <w:t xml:space="preserve">skills and knowledge </w:t>
      </w:r>
      <w:r w:rsidR="00684201">
        <w:t>lear</w:t>
      </w:r>
      <w:r w:rsidR="00C12163" w:rsidRPr="00C12163">
        <w:t xml:space="preserve">ned in the program in a work-place setting. </w:t>
      </w:r>
      <w:r w:rsidR="00D74646">
        <w:t xml:space="preserve">It </w:t>
      </w:r>
      <w:r w:rsidR="00D74646" w:rsidRPr="00C12163">
        <w:t xml:space="preserve">is provided by a host organization </w:t>
      </w:r>
      <w:r w:rsidR="00D74646">
        <w:t xml:space="preserve">in </w:t>
      </w:r>
      <w:r w:rsidR="008B653F">
        <w:t xml:space="preserve">a </w:t>
      </w:r>
      <w:r w:rsidR="00D74646">
        <w:t xml:space="preserve">formal agreement with the school. </w:t>
      </w:r>
      <w:r w:rsidR="00D52745">
        <w:t>W</w:t>
      </w:r>
      <w:r w:rsidR="00155769">
        <w:t>ork performed by</w:t>
      </w:r>
      <w:r w:rsidR="00C12163" w:rsidRPr="00C12163">
        <w:t xml:space="preserve"> the student must be relevant to the learning objectives of the program. The student must be supervised by a person who is employed or retained by the host organization and is qualified in a career occupation relevant to the </w:t>
      </w:r>
      <w:r w:rsidR="00D52745">
        <w:t xml:space="preserve">student’s </w:t>
      </w:r>
      <w:r w:rsidR="00C12163" w:rsidRPr="00C12163">
        <w:t>program.</w:t>
      </w:r>
    </w:p>
    <w:p w14:paraId="4B9C75DA" w14:textId="3584FA64" w:rsidR="00A63060" w:rsidRDefault="00A63060" w:rsidP="00E17B5D">
      <w:pPr>
        <w:ind w:left="62"/>
      </w:pPr>
    </w:p>
    <w:p w14:paraId="659A2F71" w14:textId="77777777" w:rsidR="005A17DE" w:rsidRPr="005A17DE" w:rsidRDefault="005A17DE" w:rsidP="005A17DE">
      <w:pPr>
        <w:autoSpaceDE w:val="0"/>
        <w:autoSpaceDN w:val="0"/>
        <w:adjustRightInd w:val="0"/>
        <w:spacing w:after="0"/>
        <w:ind w:left="720"/>
        <w:rPr>
          <w:rFonts w:cstheme="minorHAnsi"/>
        </w:rPr>
      </w:pPr>
      <w:r w:rsidRPr="005A17DE">
        <w:rPr>
          <w:rFonts w:cstheme="minorHAnsi"/>
        </w:rPr>
        <w:t>"</w:t>
      </w:r>
      <w:proofErr w:type="gramStart"/>
      <w:r w:rsidRPr="005A17DE">
        <w:rPr>
          <w:rFonts w:cstheme="minorHAnsi"/>
          <w:b/>
        </w:rPr>
        <w:t>clinical</w:t>
      </w:r>
      <w:proofErr w:type="gramEnd"/>
      <w:r w:rsidRPr="005A17DE">
        <w:rPr>
          <w:rFonts w:cstheme="minorHAnsi"/>
          <w:b/>
        </w:rPr>
        <w:t xml:space="preserve"> placement</w:t>
      </w:r>
      <w:r w:rsidRPr="005A17DE">
        <w:rPr>
          <w:rFonts w:cstheme="minorHAnsi"/>
        </w:rPr>
        <w:t>" means a type of work experience component</w:t>
      </w:r>
    </w:p>
    <w:p w14:paraId="671AF5F6" w14:textId="77777777" w:rsidR="005A17DE" w:rsidRPr="005A17DE" w:rsidRDefault="005A17DE" w:rsidP="005A17DE">
      <w:pPr>
        <w:autoSpaceDE w:val="0"/>
        <w:autoSpaceDN w:val="0"/>
        <w:adjustRightInd w:val="0"/>
        <w:spacing w:after="0"/>
        <w:ind w:left="1380"/>
        <w:rPr>
          <w:rFonts w:cstheme="minorHAnsi"/>
        </w:rPr>
      </w:pPr>
      <w:r w:rsidRPr="005A17DE">
        <w:rPr>
          <w:rFonts w:cstheme="minorHAnsi"/>
        </w:rPr>
        <w:t xml:space="preserve">(a) that is part of an approved program that leads to a career occupation in </w:t>
      </w:r>
      <w:r w:rsidR="00F76F08">
        <w:rPr>
          <w:rFonts w:cstheme="minorHAnsi"/>
        </w:rPr>
        <w:t>a health field,</w:t>
      </w:r>
    </w:p>
    <w:p w14:paraId="105ADE7F" w14:textId="77777777" w:rsidR="005A17DE" w:rsidRPr="005A17DE" w:rsidRDefault="005A17DE" w:rsidP="005A17DE">
      <w:pPr>
        <w:autoSpaceDE w:val="0"/>
        <w:autoSpaceDN w:val="0"/>
        <w:adjustRightInd w:val="0"/>
        <w:spacing w:after="0"/>
        <w:ind w:left="1380"/>
        <w:rPr>
          <w:rFonts w:cstheme="minorHAnsi"/>
        </w:rPr>
      </w:pPr>
      <w:r w:rsidRPr="005A17DE">
        <w:rPr>
          <w:rFonts w:cstheme="minorHAnsi"/>
        </w:rPr>
        <w:t>(b) in which no more than 12 students are supervised by one instructor, and</w:t>
      </w:r>
    </w:p>
    <w:p w14:paraId="091678D8" w14:textId="77777777" w:rsidR="005A17DE" w:rsidRPr="005A17DE" w:rsidRDefault="0030491C" w:rsidP="005A17DE">
      <w:pPr>
        <w:autoSpaceDE w:val="0"/>
        <w:autoSpaceDN w:val="0"/>
        <w:adjustRightInd w:val="0"/>
        <w:spacing w:after="0"/>
        <w:ind w:left="1380"/>
        <w:rPr>
          <w:rFonts w:cstheme="minorHAnsi"/>
        </w:rPr>
      </w:pPr>
      <w:r>
        <w:rPr>
          <w:rFonts w:cstheme="minorHAnsi"/>
        </w:rPr>
        <w:t>(c) that</w:t>
      </w:r>
      <w:r w:rsidR="005A17DE" w:rsidRPr="005A17DE">
        <w:rPr>
          <w:rFonts w:cstheme="minorHAnsi"/>
        </w:rPr>
        <w:t xml:space="preserve"> consists of not more than 50% of the </w:t>
      </w:r>
      <w:r w:rsidR="00F76F08">
        <w:rPr>
          <w:rFonts w:cstheme="minorHAnsi"/>
        </w:rPr>
        <w:t xml:space="preserve">total </w:t>
      </w:r>
      <w:r w:rsidR="005A17DE" w:rsidRPr="005A17DE">
        <w:rPr>
          <w:rFonts w:cstheme="minorHAnsi"/>
        </w:rPr>
        <w:t>hours</w:t>
      </w:r>
      <w:r w:rsidR="00762909">
        <w:rPr>
          <w:rFonts w:cstheme="minorHAnsi"/>
        </w:rPr>
        <w:t xml:space="preserve"> </w:t>
      </w:r>
      <w:r w:rsidR="005A17DE" w:rsidRPr="005A17DE">
        <w:rPr>
          <w:rFonts w:cstheme="minorHAnsi"/>
        </w:rPr>
        <w:t xml:space="preserve">of </w:t>
      </w:r>
      <w:r>
        <w:rPr>
          <w:rFonts w:cstheme="minorHAnsi"/>
        </w:rPr>
        <w:t xml:space="preserve">the </w:t>
      </w:r>
      <w:r w:rsidR="005A17DE" w:rsidRPr="005A17DE">
        <w:rPr>
          <w:rFonts w:cstheme="minorHAnsi"/>
        </w:rPr>
        <w:t xml:space="preserve">program </w:t>
      </w:r>
    </w:p>
    <w:p w14:paraId="3E26AD9E" w14:textId="77777777" w:rsidR="005A17DE" w:rsidRDefault="005A17DE" w:rsidP="005A17DE">
      <w:pPr>
        <w:autoSpaceDE w:val="0"/>
        <w:autoSpaceDN w:val="0"/>
        <w:adjustRightInd w:val="0"/>
        <w:spacing w:after="0"/>
        <w:ind w:left="660"/>
        <w:rPr>
          <w:rFonts w:cstheme="minorHAnsi"/>
        </w:rPr>
      </w:pPr>
    </w:p>
    <w:p w14:paraId="6CDF543F" w14:textId="77777777" w:rsidR="005A17DE" w:rsidRPr="005A17DE" w:rsidRDefault="005A17DE" w:rsidP="005A17DE">
      <w:pPr>
        <w:autoSpaceDE w:val="0"/>
        <w:autoSpaceDN w:val="0"/>
        <w:adjustRightInd w:val="0"/>
        <w:spacing w:after="0"/>
        <w:ind w:left="660"/>
        <w:rPr>
          <w:rFonts w:cstheme="minorHAnsi"/>
        </w:rPr>
      </w:pPr>
      <w:r w:rsidRPr="005A17DE">
        <w:rPr>
          <w:rFonts w:cstheme="minorHAnsi"/>
        </w:rPr>
        <w:t>"</w:t>
      </w:r>
      <w:proofErr w:type="gramStart"/>
      <w:r w:rsidRPr="005A17DE">
        <w:rPr>
          <w:rFonts w:cstheme="minorHAnsi"/>
          <w:b/>
        </w:rPr>
        <w:t>cooperative</w:t>
      </w:r>
      <w:proofErr w:type="gramEnd"/>
      <w:r w:rsidRPr="005A17DE">
        <w:rPr>
          <w:rFonts w:cstheme="minorHAnsi"/>
          <w:b/>
        </w:rPr>
        <w:t xml:space="preserve"> placement</w:t>
      </w:r>
      <w:r w:rsidRPr="005A17DE">
        <w:rPr>
          <w:rFonts w:cstheme="minorHAnsi"/>
        </w:rPr>
        <w:t>" means a type of work experience component</w:t>
      </w:r>
    </w:p>
    <w:p w14:paraId="4EAFEA86" w14:textId="77777777" w:rsidR="005A17DE" w:rsidRPr="005A17DE" w:rsidRDefault="005A17DE" w:rsidP="005A17DE">
      <w:pPr>
        <w:autoSpaceDE w:val="0"/>
        <w:autoSpaceDN w:val="0"/>
        <w:adjustRightInd w:val="0"/>
        <w:spacing w:after="0"/>
        <w:ind w:left="1380"/>
        <w:rPr>
          <w:rFonts w:cstheme="minorHAnsi"/>
        </w:rPr>
      </w:pPr>
      <w:r w:rsidRPr="005A17DE">
        <w:rPr>
          <w:rFonts w:cstheme="minorHAnsi"/>
        </w:rPr>
        <w:t>(a) that</w:t>
      </w:r>
      <w:r w:rsidR="00F76F08">
        <w:rPr>
          <w:rFonts w:cstheme="minorHAnsi"/>
        </w:rPr>
        <w:t xml:space="preserve"> </w:t>
      </w:r>
      <w:r w:rsidRPr="005A17DE">
        <w:rPr>
          <w:rFonts w:cstheme="minorHAnsi"/>
        </w:rPr>
        <w:t xml:space="preserve">consists of not more than 50% </w:t>
      </w:r>
      <w:r w:rsidR="00F76F08" w:rsidRPr="005A17DE">
        <w:rPr>
          <w:rFonts w:cstheme="minorHAnsi"/>
        </w:rPr>
        <w:t xml:space="preserve">of the </w:t>
      </w:r>
      <w:r w:rsidR="00F76F08">
        <w:rPr>
          <w:rFonts w:cstheme="minorHAnsi"/>
        </w:rPr>
        <w:t xml:space="preserve">total </w:t>
      </w:r>
      <w:r w:rsidR="00F76F08" w:rsidRPr="005A17DE">
        <w:rPr>
          <w:rFonts w:cstheme="minorHAnsi"/>
        </w:rPr>
        <w:t>hours</w:t>
      </w:r>
      <w:r w:rsidR="00F76F08">
        <w:rPr>
          <w:rFonts w:cstheme="minorHAnsi"/>
        </w:rPr>
        <w:t xml:space="preserve"> </w:t>
      </w:r>
      <w:r w:rsidR="00F76F08" w:rsidRPr="005A17DE">
        <w:rPr>
          <w:rFonts w:cstheme="minorHAnsi"/>
        </w:rPr>
        <w:t xml:space="preserve">of </w:t>
      </w:r>
      <w:r w:rsidR="00F76F08">
        <w:rPr>
          <w:rFonts w:cstheme="minorHAnsi"/>
        </w:rPr>
        <w:t xml:space="preserve">the </w:t>
      </w:r>
      <w:r w:rsidR="00F76F08" w:rsidRPr="005A17DE">
        <w:rPr>
          <w:rFonts w:cstheme="minorHAnsi"/>
        </w:rPr>
        <w:t>program</w:t>
      </w:r>
      <w:r w:rsidRPr="005A17DE">
        <w:rPr>
          <w:rFonts w:cstheme="minorHAnsi"/>
        </w:rPr>
        <w:t>, and</w:t>
      </w:r>
    </w:p>
    <w:p w14:paraId="4DC4F769" w14:textId="77777777" w:rsidR="005A17DE" w:rsidRPr="005A17DE" w:rsidRDefault="005A17DE" w:rsidP="005A17DE">
      <w:pPr>
        <w:autoSpaceDE w:val="0"/>
        <w:autoSpaceDN w:val="0"/>
        <w:adjustRightInd w:val="0"/>
        <w:spacing w:after="0"/>
        <w:ind w:left="1380"/>
        <w:rPr>
          <w:rFonts w:cstheme="minorHAnsi"/>
        </w:rPr>
      </w:pPr>
      <w:r w:rsidRPr="005A17DE">
        <w:rPr>
          <w:rFonts w:cstheme="minorHAnsi"/>
        </w:rPr>
        <w:t xml:space="preserve">(b) for which a student is </w:t>
      </w:r>
      <w:proofErr w:type="gramStart"/>
      <w:r w:rsidRPr="005A17DE">
        <w:rPr>
          <w:rFonts w:cstheme="minorHAnsi"/>
        </w:rPr>
        <w:t>paid;</w:t>
      </w:r>
      <w:proofErr w:type="gramEnd"/>
    </w:p>
    <w:p w14:paraId="18546418" w14:textId="77777777" w:rsidR="005A17DE" w:rsidRDefault="005A17DE" w:rsidP="005A17DE">
      <w:pPr>
        <w:autoSpaceDE w:val="0"/>
        <w:autoSpaceDN w:val="0"/>
        <w:adjustRightInd w:val="0"/>
        <w:spacing w:after="0"/>
        <w:ind w:left="720"/>
        <w:rPr>
          <w:rFonts w:cstheme="minorHAnsi"/>
        </w:rPr>
      </w:pPr>
    </w:p>
    <w:p w14:paraId="7890A43D" w14:textId="77777777" w:rsidR="005A17DE" w:rsidRPr="005A17DE" w:rsidRDefault="005A17DE" w:rsidP="005A17DE">
      <w:pPr>
        <w:autoSpaceDE w:val="0"/>
        <w:autoSpaceDN w:val="0"/>
        <w:adjustRightInd w:val="0"/>
        <w:spacing w:after="0"/>
        <w:ind w:left="720"/>
        <w:rPr>
          <w:rFonts w:cstheme="minorHAnsi"/>
        </w:rPr>
      </w:pPr>
      <w:r w:rsidRPr="005A17DE">
        <w:rPr>
          <w:rFonts w:cstheme="minorHAnsi"/>
        </w:rPr>
        <w:t>"</w:t>
      </w:r>
      <w:r w:rsidRPr="005A17DE">
        <w:rPr>
          <w:rFonts w:cstheme="minorHAnsi"/>
          <w:b/>
        </w:rPr>
        <w:t>practicum</w:t>
      </w:r>
      <w:r w:rsidRPr="005A17DE">
        <w:rPr>
          <w:rFonts w:cstheme="minorHAnsi"/>
        </w:rPr>
        <w:t>" means a type of work experience component</w:t>
      </w:r>
    </w:p>
    <w:p w14:paraId="5FF9A8DA" w14:textId="77777777" w:rsidR="005A17DE" w:rsidRPr="005A17DE" w:rsidRDefault="005A17DE" w:rsidP="005A17DE">
      <w:pPr>
        <w:autoSpaceDE w:val="0"/>
        <w:autoSpaceDN w:val="0"/>
        <w:adjustRightInd w:val="0"/>
        <w:spacing w:after="0"/>
        <w:ind w:left="1380"/>
        <w:rPr>
          <w:rFonts w:cstheme="minorHAnsi"/>
        </w:rPr>
      </w:pPr>
      <w:r w:rsidRPr="005A17DE">
        <w:rPr>
          <w:rFonts w:cstheme="minorHAnsi"/>
        </w:rPr>
        <w:t xml:space="preserve">(a) that, subject to subsection (2), consists of not more than 20% </w:t>
      </w:r>
      <w:r w:rsidR="00F76F08" w:rsidRPr="005A17DE">
        <w:rPr>
          <w:rFonts w:cstheme="minorHAnsi"/>
        </w:rPr>
        <w:t xml:space="preserve">of the </w:t>
      </w:r>
      <w:r w:rsidR="00F76F08">
        <w:rPr>
          <w:rFonts w:cstheme="minorHAnsi"/>
        </w:rPr>
        <w:t xml:space="preserve">total </w:t>
      </w:r>
      <w:r w:rsidR="00F76F08" w:rsidRPr="005A17DE">
        <w:rPr>
          <w:rFonts w:cstheme="minorHAnsi"/>
        </w:rPr>
        <w:t>hours</w:t>
      </w:r>
      <w:r w:rsidR="00F76F08">
        <w:rPr>
          <w:rFonts w:cstheme="minorHAnsi"/>
        </w:rPr>
        <w:t xml:space="preserve"> </w:t>
      </w:r>
      <w:r w:rsidR="00F76F08" w:rsidRPr="005A17DE">
        <w:rPr>
          <w:rFonts w:cstheme="minorHAnsi"/>
        </w:rPr>
        <w:t xml:space="preserve">of </w:t>
      </w:r>
      <w:r w:rsidR="00F76F08">
        <w:rPr>
          <w:rFonts w:cstheme="minorHAnsi"/>
        </w:rPr>
        <w:t xml:space="preserve">the </w:t>
      </w:r>
      <w:r w:rsidR="00F76F08" w:rsidRPr="005A17DE">
        <w:rPr>
          <w:rFonts w:cstheme="minorHAnsi"/>
        </w:rPr>
        <w:t>program</w:t>
      </w:r>
      <w:r w:rsidRPr="005A17DE">
        <w:rPr>
          <w:rFonts w:cstheme="minorHAnsi"/>
        </w:rPr>
        <w:t>, and</w:t>
      </w:r>
    </w:p>
    <w:p w14:paraId="07CF943B" w14:textId="77777777" w:rsidR="005A17DE" w:rsidRPr="005A17DE" w:rsidRDefault="005A17DE" w:rsidP="005A17DE">
      <w:pPr>
        <w:autoSpaceDE w:val="0"/>
        <w:autoSpaceDN w:val="0"/>
        <w:adjustRightInd w:val="0"/>
        <w:spacing w:after="0"/>
        <w:ind w:left="1380"/>
        <w:rPr>
          <w:rFonts w:cstheme="minorHAnsi"/>
        </w:rPr>
      </w:pPr>
      <w:r w:rsidRPr="005A17DE">
        <w:rPr>
          <w:rFonts w:cstheme="minorHAnsi"/>
        </w:rPr>
        <w:t xml:space="preserve">(b) for which a student is not </w:t>
      </w:r>
      <w:proofErr w:type="gramStart"/>
      <w:r w:rsidRPr="005A17DE">
        <w:rPr>
          <w:rFonts w:cstheme="minorHAnsi"/>
        </w:rPr>
        <w:t>paid;</w:t>
      </w:r>
      <w:proofErr w:type="gramEnd"/>
    </w:p>
    <w:p w14:paraId="41765787" w14:textId="77777777" w:rsidR="005A17DE" w:rsidRDefault="005A17DE" w:rsidP="005A17DE">
      <w:pPr>
        <w:autoSpaceDE w:val="0"/>
        <w:autoSpaceDN w:val="0"/>
        <w:adjustRightInd w:val="0"/>
        <w:spacing w:after="0"/>
        <w:ind w:left="660"/>
        <w:rPr>
          <w:rFonts w:cstheme="minorHAnsi"/>
        </w:rPr>
      </w:pPr>
    </w:p>
    <w:p w14:paraId="7408A371" w14:textId="77777777" w:rsidR="005A17DE" w:rsidRPr="005A17DE" w:rsidRDefault="005A17DE" w:rsidP="005A17DE">
      <w:pPr>
        <w:autoSpaceDE w:val="0"/>
        <w:autoSpaceDN w:val="0"/>
        <w:adjustRightInd w:val="0"/>
        <w:spacing w:after="0"/>
        <w:ind w:left="660"/>
        <w:rPr>
          <w:rFonts w:cstheme="minorHAnsi"/>
        </w:rPr>
      </w:pPr>
      <w:r w:rsidRPr="005A17DE">
        <w:rPr>
          <w:rFonts w:cstheme="minorHAnsi"/>
        </w:rPr>
        <w:t>"</w:t>
      </w:r>
      <w:r w:rsidRPr="005A17DE">
        <w:rPr>
          <w:rFonts w:cstheme="minorHAnsi"/>
          <w:b/>
        </w:rPr>
        <w:t>preceptorship</w:t>
      </w:r>
      <w:r w:rsidRPr="005A17DE">
        <w:rPr>
          <w:rFonts w:cstheme="minorHAnsi"/>
        </w:rPr>
        <w:t>" means a type of work experience component</w:t>
      </w:r>
    </w:p>
    <w:p w14:paraId="0A73183F" w14:textId="77777777" w:rsidR="005A17DE" w:rsidRPr="005A17DE" w:rsidRDefault="005A17DE" w:rsidP="005A17DE">
      <w:pPr>
        <w:autoSpaceDE w:val="0"/>
        <w:autoSpaceDN w:val="0"/>
        <w:adjustRightInd w:val="0"/>
        <w:spacing w:after="0"/>
        <w:ind w:left="1380"/>
        <w:rPr>
          <w:rFonts w:cstheme="minorHAnsi"/>
        </w:rPr>
      </w:pPr>
      <w:r w:rsidRPr="005A17DE">
        <w:rPr>
          <w:rFonts w:cstheme="minorHAnsi"/>
        </w:rPr>
        <w:t>(a) in which one student is supervised by one preceptor, and</w:t>
      </w:r>
    </w:p>
    <w:p w14:paraId="7C75D577" w14:textId="77777777" w:rsidR="005A17DE" w:rsidRPr="005A17DE" w:rsidRDefault="005A17DE" w:rsidP="005A17DE">
      <w:pPr>
        <w:autoSpaceDE w:val="0"/>
        <w:autoSpaceDN w:val="0"/>
        <w:adjustRightInd w:val="0"/>
        <w:spacing w:after="0"/>
        <w:ind w:left="1380"/>
        <w:rPr>
          <w:rFonts w:cstheme="minorHAnsi"/>
        </w:rPr>
      </w:pPr>
      <w:r w:rsidRPr="005A17DE">
        <w:rPr>
          <w:rFonts w:cstheme="minorHAnsi"/>
        </w:rPr>
        <w:t>(b) that, subject to subsection (</w:t>
      </w:r>
      <w:r w:rsidR="00F76F08">
        <w:rPr>
          <w:rFonts w:cstheme="minorHAnsi"/>
        </w:rPr>
        <w:t>2), consists of not more than I</w:t>
      </w:r>
      <w:r w:rsidRPr="005A17DE">
        <w:rPr>
          <w:rFonts w:cstheme="minorHAnsi"/>
        </w:rPr>
        <w:t xml:space="preserve">0% </w:t>
      </w:r>
      <w:r w:rsidR="00F76F08" w:rsidRPr="005A17DE">
        <w:rPr>
          <w:rFonts w:cstheme="minorHAnsi"/>
        </w:rPr>
        <w:t xml:space="preserve">of the </w:t>
      </w:r>
      <w:r w:rsidR="00F76F08">
        <w:rPr>
          <w:rFonts w:cstheme="minorHAnsi"/>
        </w:rPr>
        <w:t xml:space="preserve">total </w:t>
      </w:r>
      <w:r w:rsidR="00F76F08" w:rsidRPr="005A17DE">
        <w:rPr>
          <w:rFonts w:cstheme="minorHAnsi"/>
        </w:rPr>
        <w:t>hours</w:t>
      </w:r>
      <w:r w:rsidR="00F76F08">
        <w:rPr>
          <w:rFonts w:cstheme="minorHAnsi"/>
        </w:rPr>
        <w:t xml:space="preserve"> </w:t>
      </w:r>
      <w:r w:rsidR="00F76F08" w:rsidRPr="005A17DE">
        <w:rPr>
          <w:rFonts w:cstheme="minorHAnsi"/>
        </w:rPr>
        <w:t xml:space="preserve">of </w:t>
      </w:r>
      <w:r w:rsidR="00F76F08">
        <w:rPr>
          <w:rFonts w:cstheme="minorHAnsi"/>
        </w:rPr>
        <w:t xml:space="preserve">the </w:t>
      </w:r>
      <w:r w:rsidR="00F76F08" w:rsidRPr="005A17DE">
        <w:rPr>
          <w:rFonts w:cstheme="minorHAnsi"/>
        </w:rPr>
        <w:t>program</w:t>
      </w:r>
      <w:r w:rsidRPr="005A17DE">
        <w:rPr>
          <w:rFonts w:cstheme="minorHAnsi"/>
        </w:rPr>
        <w:t>.</w:t>
      </w:r>
    </w:p>
    <w:p w14:paraId="4F8B395B" w14:textId="77777777" w:rsidR="00867B71" w:rsidRDefault="00867B71" w:rsidP="00D671FF">
      <w:pPr>
        <w:spacing w:after="0"/>
        <w:ind w:left="60"/>
      </w:pPr>
    </w:p>
    <w:p w14:paraId="2B242D1B" w14:textId="407EE3F8" w:rsidR="00762909" w:rsidRDefault="00762909" w:rsidP="00D671FF">
      <w:pPr>
        <w:spacing w:after="0"/>
        <w:ind w:left="60"/>
      </w:pPr>
      <w:r>
        <w:t xml:space="preserve">All work experiences in approved programs must be one of these four types, and each must comply with its definition as set out in the regulation. </w:t>
      </w:r>
      <w:r w:rsidR="0083213C">
        <w:t>F</w:t>
      </w:r>
      <w:r w:rsidR="00155769">
        <w:t xml:space="preserve">or example, you may not refer to a work experience as </w:t>
      </w:r>
      <w:r w:rsidR="00847C5E">
        <w:t xml:space="preserve">an </w:t>
      </w:r>
      <w:r w:rsidR="00A650BF">
        <w:t>‘</w:t>
      </w:r>
      <w:r>
        <w:t>internship</w:t>
      </w:r>
      <w:r w:rsidR="00A650BF">
        <w:t>’</w:t>
      </w:r>
      <w:r w:rsidR="00155769">
        <w:t xml:space="preserve">.  </w:t>
      </w:r>
      <w:r w:rsidR="009B089F">
        <w:t xml:space="preserve">The only exception to </w:t>
      </w:r>
      <w:r w:rsidR="00140B72">
        <w:t xml:space="preserve">the definitions and duration limits above </w:t>
      </w:r>
      <w:r w:rsidR="009B089F">
        <w:t>is when a regulator (</w:t>
      </w:r>
      <w:r w:rsidR="00140B72">
        <w:t>e.g</w:t>
      </w:r>
      <w:r w:rsidR="00DF36A0">
        <w:t>.</w:t>
      </w:r>
      <w:r w:rsidR="009B089F">
        <w:t xml:space="preserve"> a College under the Health Professions Act) requires a WE to have a different duration or title. </w:t>
      </w:r>
    </w:p>
    <w:p w14:paraId="25E31E81" w14:textId="77777777" w:rsidR="00BE3807" w:rsidRPr="00DC3C00" w:rsidRDefault="00C12163" w:rsidP="002159C6">
      <w:pPr>
        <w:pStyle w:val="Heading3"/>
        <w:numPr>
          <w:ilvl w:val="0"/>
          <w:numId w:val="2"/>
        </w:numPr>
      </w:pPr>
      <w:bookmarkStart w:id="5" w:name="_Toc507494749"/>
      <w:bookmarkStart w:id="6" w:name="_Toc507495496"/>
      <w:bookmarkStart w:id="7" w:name="_Toc105658274"/>
      <w:r>
        <w:lastRenderedPageBreak/>
        <w:t>Can a program have an optional work experience</w:t>
      </w:r>
      <w:r w:rsidR="00BE3807" w:rsidRPr="00BE3807">
        <w:t>?</w:t>
      </w:r>
      <w:bookmarkEnd w:id="5"/>
      <w:bookmarkEnd w:id="6"/>
      <w:bookmarkEnd w:id="7"/>
      <w:r w:rsidR="00D671FF" w:rsidRPr="00DC3C00">
        <w:t xml:space="preserve">  </w:t>
      </w:r>
    </w:p>
    <w:p w14:paraId="15160F76" w14:textId="77777777" w:rsidR="00BE3807" w:rsidRPr="00847C5E" w:rsidRDefault="00BE3807" w:rsidP="00D671FF">
      <w:pPr>
        <w:spacing w:after="0"/>
        <w:ind w:left="60"/>
      </w:pPr>
    </w:p>
    <w:p w14:paraId="194654ED" w14:textId="37F24DA8" w:rsidR="00847C5E" w:rsidRDefault="00C12163" w:rsidP="00140B72">
      <w:pPr>
        <w:spacing w:after="0"/>
        <w:ind w:left="60"/>
        <w:rPr>
          <w:rFonts w:cstheme="minorHAnsi"/>
        </w:rPr>
      </w:pPr>
      <w:r w:rsidRPr="00847C5E">
        <w:rPr>
          <w:rFonts w:cstheme="minorHAnsi"/>
        </w:rPr>
        <w:t xml:space="preserve">No. A work experience is an integral part of a program. </w:t>
      </w:r>
      <w:r w:rsidR="00684201" w:rsidRPr="00847C5E">
        <w:rPr>
          <w:rFonts w:cstheme="minorHAnsi"/>
        </w:rPr>
        <w:t>There may be</w:t>
      </w:r>
      <w:r w:rsidR="00933418" w:rsidRPr="00847C5E">
        <w:rPr>
          <w:rFonts w:cstheme="minorHAnsi"/>
        </w:rPr>
        <w:t xml:space="preserve"> two versions of a program, one with a work experience and one without: these would be considered two separate programs, and a complete </w:t>
      </w:r>
      <w:r w:rsidR="00155769" w:rsidRPr="00847C5E">
        <w:rPr>
          <w:rFonts w:cstheme="minorHAnsi"/>
        </w:rPr>
        <w:t xml:space="preserve">program </w:t>
      </w:r>
      <w:r w:rsidR="00933418" w:rsidRPr="00847C5E">
        <w:rPr>
          <w:rFonts w:cstheme="minorHAnsi"/>
        </w:rPr>
        <w:t>application would be required for each.</w:t>
      </w:r>
      <w:r w:rsidR="00140B72">
        <w:rPr>
          <w:rFonts w:cstheme="minorHAnsi"/>
        </w:rPr>
        <w:t xml:space="preserve"> </w:t>
      </w:r>
    </w:p>
    <w:p w14:paraId="3A34BDD3" w14:textId="77777777" w:rsidR="00847C5E" w:rsidRDefault="00847C5E" w:rsidP="003B0C09">
      <w:pPr>
        <w:spacing w:after="0"/>
        <w:ind w:left="60"/>
        <w:rPr>
          <w:rFonts w:cstheme="minorHAnsi"/>
        </w:rPr>
      </w:pPr>
    </w:p>
    <w:p w14:paraId="14630FB3" w14:textId="6336DEA0" w:rsidR="003B0C09" w:rsidRPr="00847C5E" w:rsidRDefault="00140B72" w:rsidP="003B0C09">
      <w:pPr>
        <w:spacing w:after="0"/>
        <w:ind w:left="60"/>
        <w:rPr>
          <w:rFonts w:cstheme="minorHAnsi"/>
        </w:rPr>
      </w:pPr>
      <w:r w:rsidRPr="00847C5E">
        <w:rPr>
          <w:rFonts w:cstheme="minorHAnsi"/>
        </w:rPr>
        <w:t xml:space="preserve">Students may transfer between programs with or without a work experience, but this must be their own choice. </w:t>
      </w:r>
      <w:r w:rsidR="003B0C09" w:rsidRPr="00847C5E">
        <w:rPr>
          <w:rFonts w:cstheme="minorHAnsi"/>
        </w:rPr>
        <w:t>I</w:t>
      </w:r>
      <w:r w:rsidR="00847C5E">
        <w:rPr>
          <w:rFonts w:cstheme="minorHAnsi"/>
          <w:color w:val="000000"/>
        </w:rPr>
        <w:t xml:space="preserve">f a student has enrolled in a program with a WE and there is no placement available, the student may be entitled to a full refund and may </w:t>
      </w:r>
      <w:r w:rsidR="00D74646" w:rsidRPr="00847C5E">
        <w:rPr>
          <w:rFonts w:cstheme="minorHAnsi"/>
          <w:color w:val="000000"/>
        </w:rPr>
        <w:t>make a complaint to</w:t>
      </w:r>
      <w:r w:rsidR="00877B4A" w:rsidRPr="00847C5E">
        <w:rPr>
          <w:rFonts w:cstheme="minorHAnsi"/>
          <w:color w:val="000000"/>
        </w:rPr>
        <w:t xml:space="preserve"> PTIB.</w:t>
      </w:r>
    </w:p>
    <w:p w14:paraId="375DFF20" w14:textId="77777777" w:rsidR="00DC3C00" w:rsidRDefault="00DC3C00" w:rsidP="00D74646">
      <w:pPr>
        <w:spacing w:after="0"/>
      </w:pPr>
    </w:p>
    <w:p w14:paraId="2C1131D6" w14:textId="77777777" w:rsidR="00BE3807" w:rsidRPr="00DC779C" w:rsidRDefault="00933418" w:rsidP="002159C6">
      <w:pPr>
        <w:pStyle w:val="Heading3"/>
        <w:numPr>
          <w:ilvl w:val="0"/>
          <w:numId w:val="2"/>
        </w:numPr>
      </w:pPr>
      <w:bookmarkStart w:id="8" w:name="_Toc507494750"/>
      <w:bookmarkStart w:id="9" w:name="_Toc507495497"/>
      <w:bookmarkStart w:id="10" w:name="_Toc105658275"/>
      <w:r>
        <w:t>Can students be required to find their own placement</w:t>
      </w:r>
      <w:r w:rsidR="00D671FF" w:rsidRPr="00DC3C00">
        <w:t>?</w:t>
      </w:r>
      <w:bookmarkEnd w:id="8"/>
      <w:bookmarkEnd w:id="9"/>
      <w:bookmarkEnd w:id="10"/>
    </w:p>
    <w:p w14:paraId="2AB1B5F6" w14:textId="77777777" w:rsidR="00DC3C00" w:rsidRPr="00DC3C00" w:rsidRDefault="00DC3C00" w:rsidP="000D4DD6">
      <w:pPr>
        <w:spacing w:after="0"/>
        <w:ind w:left="60"/>
      </w:pPr>
    </w:p>
    <w:p w14:paraId="7E9E6253" w14:textId="6599E8DE" w:rsidR="00D74646" w:rsidRDefault="00933418" w:rsidP="00933418">
      <w:pPr>
        <w:spacing w:after="0"/>
        <w:ind w:left="60"/>
      </w:pPr>
      <w:r>
        <w:t xml:space="preserve">No. Every student who enrolls in a program with a work experience and successfully completes the coursework and any other </w:t>
      </w:r>
      <w:r w:rsidR="00140B72">
        <w:t xml:space="preserve">reasonable </w:t>
      </w:r>
      <w:r>
        <w:t xml:space="preserve">requirements for participation in the work experience must be provided with a placement. Students may be encouraged to seek their own placement, </w:t>
      </w:r>
      <w:r w:rsidR="00140B72">
        <w:t>e.g.</w:t>
      </w:r>
      <w:r>
        <w:t xml:space="preserve"> by including job search skills </w:t>
      </w:r>
      <w:r w:rsidR="00684201">
        <w:t xml:space="preserve">and exercises </w:t>
      </w:r>
      <w:r>
        <w:t xml:space="preserve">in the program curriculum, but it is still the </w:t>
      </w:r>
      <w:r w:rsidR="00155769">
        <w:t xml:space="preserve">institution’s </w:t>
      </w:r>
      <w:r>
        <w:t>responsibility to ensure there is a placement for every student in the program</w:t>
      </w:r>
      <w:r w:rsidR="00847C5E">
        <w:t xml:space="preserve"> by the end of the program</w:t>
      </w:r>
      <w:r>
        <w:t xml:space="preserve">. </w:t>
      </w:r>
    </w:p>
    <w:p w14:paraId="1B3EEAD9" w14:textId="5755BCDE" w:rsidR="00D52745" w:rsidRDefault="00D52745" w:rsidP="00933418">
      <w:pPr>
        <w:spacing w:after="0"/>
        <w:ind w:left="60"/>
      </w:pPr>
    </w:p>
    <w:p w14:paraId="0F3B6685" w14:textId="16DD94C3" w:rsidR="00D52745" w:rsidRDefault="00D52745" w:rsidP="00933418">
      <w:pPr>
        <w:spacing w:after="0"/>
        <w:ind w:left="60"/>
      </w:pPr>
      <w:r>
        <w:t>Similarly, participation in work experience cannot be conditional on such factors as students passing interviews or receiving an offer from a host. If the institution has contracted with the student for a program with a work experience, it must provide the work experience.</w:t>
      </w:r>
    </w:p>
    <w:p w14:paraId="1D2F00B1" w14:textId="77777777" w:rsidR="003B22D3" w:rsidRDefault="003B22D3" w:rsidP="00933418">
      <w:pPr>
        <w:spacing w:after="0"/>
        <w:ind w:left="60"/>
      </w:pPr>
    </w:p>
    <w:p w14:paraId="0D7F4186" w14:textId="671429E3" w:rsidR="00B121AA" w:rsidRPr="002546F8" w:rsidRDefault="00B121AA" w:rsidP="00B121AA">
      <w:pPr>
        <w:pStyle w:val="Heading3"/>
        <w:numPr>
          <w:ilvl w:val="0"/>
          <w:numId w:val="2"/>
        </w:numPr>
      </w:pPr>
      <w:bookmarkStart w:id="11" w:name="_Toc105658276"/>
      <w:r w:rsidRPr="002546F8">
        <w:t xml:space="preserve">What </w:t>
      </w:r>
      <w:r>
        <w:t xml:space="preserve">are the requirements </w:t>
      </w:r>
      <w:r w:rsidR="00876CEF">
        <w:t xml:space="preserve">when applying </w:t>
      </w:r>
      <w:r>
        <w:t>for a program with a work experience?</w:t>
      </w:r>
      <w:bookmarkEnd w:id="11"/>
    </w:p>
    <w:p w14:paraId="6E53520A" w14:textId="77777777" w:rsidR="00B121AA" w:rsidRDefault="00B121AA" w:rsidP="00933418">
      <w:pPr>
        <w:spacing w:after="0"/>
        <w:ind w:left="60"/>
      </w:pPr>
    </w:p>
    <w:p w14:paraId="0423D064" w14:textId="77777777" w:rsidR="00876CEF" w:rsidRDefault="00D74646" w:rsidP="00933418">
      <w:pPr>
        <w:spacing w:after="0"/>
        <w:ind w:left="60"/>
      </w:pPr>
      <w:r>
        <w:t>Every application for a new program with a work experience must include</w:t>
      </w:r>
      <w:r w:rsidR="00876CEF">
        <w:t>:</w:t>
      </w:r>
    </w:p>
    <w:p w14:paraId="1E08DB19" w14:textId="32ABA7FE" w:rsidR="00876CEF" w:rsidRDefault="00876CEF" w:rsidP="00876CEF">
      <w:pPr>
        <w:pStyle w:val="ListParagraph"/>
        <w:numPr>
          <w:ilvl w:val="0"/>
          <w:numId w:val="10"/>
        </w:numPr>
        <w:spacing w:after="0"/>
      </w:pPr>
      <w:r>
        <w:t>a work experience policy</w:t>
      </w:r>
      <w:r w:rsidR="00D52745">
        <w:t xml:space="preserve"> (sample/template is available on the PTIB website – see link below)</w:t>
      </w:r>
    </w:p>
    <w:p w14:paraId="2F3A4791" w14:textId="44503559" w:rsidR="00D74646" w:rsidRDefault="00D74646" w:rsidP="00876CEF">
      <w:pPr>
        <w:pStyle w:val="ListParagraph"/>
        <w:numPr>
          <w:ilvl w:val="0"/>
          <w:numId w:val="10"/>
        </w:numPr>
        <w:spacing w:after="0"/>
      </w:pPr>
      <w:r>
        <w:t>a list of the organizations that will provide placements. There must be enough hosts already in place to accommodate the maximum number of students in the program.</w:t>
      </w:r>
      <w:r w:rsidR="0030491C">
        <w:t xml:space="preserve"> PTIB staff may ask to see your agreements with hosts either when you apply for a new program or after a program is approved. </w:t>
      </w:r>
    </w:p>
    <w:p w14:paraId="69D8412B" w14:textId="542D5F0A" w:rsidR="002159C6" w:rsidRDefault="00B121AA" w:rsidP="00876CEF">
      <w:pPr>
        <w:pStyle w:val="ListParagraph"/>
        <w:numPr>
          <w:ilvl w:val="0"/>
          <w:numId w:val="10"/>
        </w:numPr>
        <w:spacing w:after="0"/>
      </w:pPr>
      <w:r w:rsidRPr="00876CEF">
        <w:rPr>
          <w:b/>
          <w:bCs/>
        </w:rPr>
        <w:t>Effective September 1, 2021</w:t>
      </w:r>
      <w:r>
        <w:t>: a description of the activities that students will undertake during the work experience component(s) of the program</w:t>
      </w:r>
      <w:r w:rsidR="00D52745">
        <w:t xml:space="preserve">. </w:t>
      </w:r>
      <w:r w:rsidR="00E17B5D">
        <w:t xml:space="preserve">(See #7 below for more information on expectations for this list.) </w:t>
      </w:r>
      <w:r w:rsidR="00D52745">
        <w:t>A sample/template work experience agreement with space for this information is available on the PTIB website – see link below.</w:t>
      </w:r>
    </w:p>
    <w:p w14:paraId="3C6CDBBD" w14:textId="7E588885" w:rsidR="00A63060" w:rsidRPr="00F54F59" w:rsidRDefault="00A63060" w:rsidP="000D4DD6">
      <w:pPr>
        <w:spacing w:after="0"/>
        <w:ind w:left="60"/>
      </w:pPr>
    </w:p>
    <w:p w14:paraId="3736B43B" w14:textId="77777777" w:rsidR="00A63060" w:rsidRPr="002546F8" w:rsidRDefault="00A63060" w:rsidP="00A63060">
      <w:pPr>
        <w:pStyle w:val="Heading3"/>
        <w:numPr>
          <w:ilvl w:val="0"/>
          <w:numId w:val="2"/>
        </w:numPr>
      </w:pPr>
      <w:bookmarkStart w:id="12" w:name="_Toc507494748"/>
      <w:bookmarkStart w:id="13" w:name="_Toc507495495"/>
      <w:bookmarkStart w:id="14" w:name="_Toc105658277"/>
      <w:r w:rsidRPr="002546F8">
        <w:t xml:space="preserve">What </w:t>
      </w:r>
      <w:bookmarkEnd w:id="12"/>
      <w:bookmarkEnd w:id="13"/>
      <w:r>
        <w:t>is a work experience policy?</w:t>
      </w:r>
      <w:bookmarkEnd w:id="14"/>
    </w:p>
    <w:p w14:paraId="48AD1BB7" w14:textId="77777777" w:rsidR="00A63060" w:rsidRPr="00A52B9E" w:rsidRDefault="00A63060" w:rsidP="00A63060">
      <w:pPr>
        <w:spacing w:after="0"/>
        <w:ind w:left="60"/>
      </w:pPr>
    </w:p>
    <w:p w14:paraId="340D24FB" w14:textId="77777777" w:rsidR="00104598" w:rsidRDefault="00104598" w:rsidP="00A63060">
      <w:pPr>
        <w:spacing w:after="0"/>
        <w:ind w:left="60"/>
      </w:pPr>
      <w:r>
        <w:t xml:space="preserve">A </w:t>
      </w:r>
      <w:r w:rsidR="00A63060">
        <w:t xml:space="preserve">work experience policy provides </w:t>
      </w:r>
      <w:r>
        <w:t xml:space="preserve">specific required </w:t>
      </w:r>
      <w:r w:rsidR="00A63060">
        <w:t xml:space="preserve">information </w:t>
      </w:r>
      <w:r w:rsidR="00A650BF">
        <w:t>about</w:t>
      </w:r>
      <w:r w:rsidR="00A63060">
        <w:t xml:space="preserve"> the w</w:t>
      </w:r>
      <w:r>
        <w:t>ork experience component(s) of a</w:t>
      </w:r>
      <w:r w:rsidR="00A63060">
        <w:t xml:space="preserve"> program. </w:t>
      </w:r>
    </w:p>
    <w:p w14:paraId="7750816E" w14:textId="77777777" w:rsidR="008B0247" w:rsidRDefault="008B0247" w:rsidP="00A63060">
      <w:pPr>
        <w:spacing w:after="0"/>
        <w:ind w:left="60"/>
      </w:pPr>
    </w:p>
    <w:p w14:paraId="66824767" w14:textId="77777777" w:rsidR="00A63060" w:rsidRDefault="00A63060" w:rsidP="00DD17DD">
      <w:pPr>
        <w:ind w:left="58"/>
      </w:pPr>
      <w:r>
        <w:t xml:space="preserve">Every program that has a work experience must have a work experience policy, and each work experience policy must </w:t>
      </w:r>
      <w:r w:rsidR="0083213C">
        <w:t xml:space="preserve">include </w:t>
      </w:r>
      <w:r>
        <w:t>the</w:t>
      </w:r>
      <w:r w:rsidR="0083213C">
        <w:t xml:space="preserve"> following information:</w:t>
      </w:r>
    </w:p>
    <w:p w14:paraId="2EFA30BB" w14:textId="77777777" w:rsidR="00A63060" w:rsidRPr="00A63060" w:rsidRDefault="00A63060" w:rsidP="001D7585">
      <w:pPr>
        <w:autoSpaceDE w:val="0"/>
        <w:autoSpaceDN w:val="0"/>
        <w:adjustRightInd w:val="0"/>
        <w:spacing w:after="0" w:line="276" w:lineRule="auto"/>
        <w:ind w:left="720"/>
        <w:rPr>
          <w:rFonts w:cstheme="minorHAnsi"/>
        </w:rPr>
      </w:pPr>
      <w:r w:rsidRPr="00A63060">
        <w:rPr>
          <w:rFonts w:cstheme="minorHAnsi"/>
        </w:rPr>
        <w:t xml:space="preserve">(a) the process by which a student is placed in a work experience </w:t>
      </w:r>
      <w:proofErr w:type="gramStart"/>
      <w:r w:rsidRPr="00A63060">
        <w:rPr>
          <w:rFonts w:cstheme="minorHAnsi"/>
        </w:rPr>
        <w:t>component;</w:t>
      </w:r>
      <w:proofErr w:type="gramEnd"/>
    </w:p>
    <w:p w14:paraId="4F2C4881" w14:textId="77777777" w:rsidR="00A63060" w:rsidRPr="00A63060" w:rsidRDefault="00A63060" w:rsidP="001D7585">
      <w:pPr>
        <w:autoSpaceDE w:val="0"/>
        <w:autoSpaceDN w:val="0"/>
        <w:adjustRightInd w:val="0"/>
        <w:spacing w:after="0" w:line="276" w:lineRule="auto"/>
        <w:ind w:left="720"/>
        <w:rPr>
          <w:rFonts w:cstheme="minorHAnsi"/>
        </w:rPr>
      </w:pPr>
      <w:r w:rsidRPr="00A63060">
        <w:rPr>
          <w:rFonts w:cstheme="minorHAnsi"/>
        </w:rPr>
        <w:t>(b) the process by which a student in a work experience component is</w:t>
      </w:r>
      <w:r>
        <w:rPr>
          <w:rFonts w:cstheme="minorHAnsi"/>
        </w:rPr>
        <w:t xml:space="preserve"> </w:t>
      </w:r>
      <w:proofErr w:type="gramStart"/>
      <w:r w:rsidRPr="00A63060">
        <w:rPr>
          <w:rFonts w:cstheme="minorHAnsi"/>
        </w:rPr>
        <w:t>evaluated;</w:t>
      </w:r>
      <w:proofErr w:type="gramEnd"/>
    </w:p>
    <w:p w14:paraId="70E65D25" w14:textId="77777777" w:rsidR="00A63060" w:rsidRPr="00A63060" w:rsidRDefault="00A63060" w:rsidP="001D7585">
      <w:pPr>
        <w:autoSpaceDE w:val="0"/>
        <w:autoSpaceDN w:val="0"/>
        <w:adjustRightInd w:val="0"/>
        <w:spacing w:after="0" w:line="276" w:lineRule="auto"/>
        <w:ind w:left="720"/>
        <w:rPr>
          <w:rFonts w:cstheme="minorHAnsi"/>
        </w:rPr>
      </w:pPr>
      <w:r w:rsidRPr="00A63060">
        <w:rPr>
          <w:rFonts w:cstheme="minorHAnsi"/>
        </w:rPr>
        <w:lastRenderedPageBreak/>
        <w:t>(c) the intervals at which work experience monitoring of a student will be</w:t>
      </w:r>
      <w:r>
        <w:rPr>
          <w:rFonts w:cstheme="minorHAnsi"/>
        </w:rPr>
        <w:t xml:space="preserve"> </w:t>
      </w:r>
      <w:proofErr w:type="gramStart"/>
      <w:r w:rsidRPr="00A63060">
        <w:rPr>
          <w:rFonts w:cstheme="minorHAnsi"/>
        </w:rPr>
        <w:t>undertaken;</w:t>
      </w:r>
      <w:proofErr w:type="gramEnd"/>
    </w:p>
    <w:p w14:paraId="50903DF1" w14:textId="77777777" w:rsidR="00A63060" w:rsidRPr="00A63060" w:rsidRDefault="00A63060" w:rsidP="001D7585">
      <w:pPr>
        <w:autoSpaceDE w:val="0"/>
        <w:autoSpaceDN w:val="0"/>
        <w:adjustRightInd w:val="0"/>
        <w:spacing w:after="0" w:line="276" w:lineRule="auto"/>
        <w:ind w:left="720"/>
        <w:rPr>
          <w:rFonts w:cstheme="minorHAnsi"/>
        </w:rPr>
      </w:pPr>
      <w:r w:rsidRPr="00A63060">
        <w:rPr>
          <w:rFonts w:cstheme="minorHAnsi"/>
        </w:rPr>
        <w:t xml:space="preserve">(d) the requirements for participation in a work experience </w:t>
      </w:r>
      <w:proofErr w:type="gramStart"/>
      <w:r w:rsidRPr="00A63060">
        <w:rPr>
          <w:rFonts w:cstheme="minorHAnsi"/>
        </w:rPr>
        <w:t>component;</w:t>
      </w:r>
      <w:proofErr w:type="gramEnd"/>
    </w:p>
    <w:p w14:paraId="48A516CC" w14:textId="77777777" w:rsidR="00A63060" w:rsidRPr="00A63060" w:rsidRDefault="00A63060" w:rsidP="001D7585">
      <w:pPr>
        <w:autoSpaceDE w:val="0"/>
        <w:autoSpaceDN w:val="0"/>
        <w:adjustRightInd w:val="0"/>
        <w:spacing w:after="0" w:line="276" w:lineRule="auto"/>
        <w:ind w:left="720"/>
        <w:rPr>
          <w:rFonts w:cstheme="minorHAnsi"/>
        </w:rPr>
      </w:pPr>
      <w:r w:rsidRPr="00A63060">
        <w:rPr>
          <w:rFonts w:cstheme="minorHAnsi"/>
        </w:rPr>
        <w:t xml:space="preserve">(e) the number of hours of the work experience </w:t>
      </w:r>
      <w:proofErr w:type="gramStart"/>
      <w:r w:rsidRPr="00A63060">
        <w:rPr>
          <w:rFonts w:cstheme="minorHAnsi"/>
        </w:rPr>
        <w:t>component;</w:t>
      </w:r>
      <w:proofErr w:type="gramEnd"/>
    </w:p>
    <w:p w14:paraId="00687E8F" w14:textId="7D2078DF" w:rsidR="00A63060" w:rsidRPr="00A63060" w:rsidRDefault="00A63060" w:rsidP="001D7585">
      <w:pPr>
        <w:autoSpaceDE w:val="0"/>
        <w:autoSpaceDN w:val="0"/>
        <w:adjustRightInd w:val="0"/>
        <w:spacing w:after="0" w:line="276" w:lineRule="auto"/>
        <w:ind w:left="720"/>
        <w:rPr>
          <w:rFonts w:cstheme="minorHAnsi"/>
        </w:rPr>
      </w:pPr>
      <w:r w:rsidRPr="00A63060">
        <w:rPr>
          <w:rFonts w:cstheme="minorHAnsi"/>
        </w:rPr>
        <w:t>(f) identification of the work experience component as a clinical placement,</w:t>
      </w:r>
      <w:r>
        <w:rPr>
          <w:rFonts w:cstheme="minorHAnsi"/>
        </w:rPr>
        <w:t xml:space="preserve"> </w:t>
      </w:r>
      <w:r w:rsidRPr="00A63060">
        <w:rPr>
          <w:rFonts w:cstheme="minorHAnsi"/>
        </w:rPr>
        <w:t xml:space="preserve">cooperative placement, </w:t>
      </w:r>
      <w:r w:rsidR="00726AB5" w:rsidRPr="00A63060">
        <w:rPr>
          <w:rFonts w:cstheme="minorHAnsi"/>
        </w:rPr>
        <w:t>practicum,</w:t>
      </w:r>
      <w:r w:rsidRPr="00A63060">
        <w:rPr>
          <w:rFonts w:cstheme="minorHAnsi"/>
        </w:rPr>
        <w:t xml:space="preserve"> or preceptorship.</w:t>
      </w:r>
    </w:p>
    <w:p w14:paraId="43CBDD62" w14:textId="77777777" w:rsidR="00CA6BAD" w:rsidRDefault="00CA6BAD" w:rsidP="00104598">
      <w:pPr>
        <w:spacing w:after="0"/>
      </w:pPr>
    </w:p>
    <w:p w14:paraId="7EF8E399" w14:textId="77777777" w:rsidR="007629CE" w:rsidRDefault="007629CE" w:rsidP="00205219">
      <w:pPr>
        <w:pStyle w:val="Heading3"/>
        <w:numPr>
          <w:ilvl w:val="0"/>
          <w:numId w:val="2"/>
        </w:numPr>
      </w:pPr>
      <w:bookmarkStart w:id="15" w:name="_Toc507494752"/>
      <w:bookmarkStart w:id="16" w:name="_Toc507495499"/>
      <w:bookmarkStart w:id="17" w:name="_Toc105658278"/>
      <w:r>
        <w:t xml:space="preserve">Common problems with </w:t>
      </w:r>
      <w:bookmarkEnd w:id="15"/>
      <w:bookmarkEnd w:id="16"/>
      <w:r w:rsidR="00CA6BAD">
        <w:t>work experience policy</w:t>
      </w:r>
      <w:r w:rsidR="00126580">
        <w:t xml:space="preserve"> in applications</w:t>
      </w:r>
      <w:bookmarkEnd w:id="17"/>
    </w:p>
    <w:p w14:paraId="2D405B7F" w14:textId="77777777" w:rsidR="000B43A6" w:rsidRDefault="000B43A6" w:rsidP="000D4DD6">
      <w:pPr>
        <w:spacing w:after="0"/>
        <w:ind w:left="60"/>
      </w:pPr>
    </w:p>
    <w:p w14:paraId="1902D4CE" w14:textId="77777777" w:rsidR="00D47BA6" w:rsidRDefault="00636D34" w:rsidP="00104598">
      <w:pPr>
        <w:ind w:left="60"/>
      </w:pPr>
      <w:r>
        <w:t xml:space="preserve">Common reasons why </w:t>
      </w:r>
      <w:r w:rsidR="00D47BA6">
        <w:t xml:space="preserve">PTIB staff may say that you need to revise your </w:t>
      </w:r>
      <w:r w:rsidR="00CA6BAD">
        <w:t>work experience policy</w:t>
      </w:r>
      <w:r w:rsidR="00D47BA6">
        <w:t>:</w:t>
      </w:r>
    </w:p>
    <w:p w14:paraId="1CAAA91F" w14:textId="77777777" w:rsidR="00636D34" w:rsidRDefault="00636D34" w:rsidP="00126580">
      <w:pPr>
        <w:pStyle w:val="ListParagraph"/>
        <w:numPr>
          <w:ilvl w:val="0"/>
          <w:numId w:val="3"/>
        </w:numPr>
        <w:spacing w:after="0" w:line="240" w:lineRule="auto"/>
        <w:ind w:left="778"/>
        <w:contextualSpacing w:val="0"/>
      </w:pPr>
      <w:r>
        <w:t xml:space="preserve">It does not include all the required elements listed in </w:t>
      </w:r>
      <w:r w:rsidR="000E5662">
        <w:t>the Private Training Regulation s.41</w:t>
      </w:r>
    </w:p>
    <w:p w14:paraId="5A26CC46" w14:textId="77777777" w:rsidR="00636D34" w:rsidRDefault="000E5662" w:rsidP="00126580">
      <w:pPr>
        <w:pStyle w:val="ListParagraph"/>
        <w:numPr>
          <w:ilvl w:val="0"/>
          <w:numId w:val="3"/>
        </w:numPr>
        <w:spacing w:after="0" w:line="240" w:lineRule="auto"/>
        <w:ind w:left="778"/>
        <w:contextualSpacing w:val="0"/>
      </w:pPr>
      <w:r>
        <w:t xml:space="preserve">One or more </w:t>
      </w:r>
      <w:r w:rsidR="005D4A1E">
        <w:t xml:space="preserve">of the </w:t>
      </w:r>
      <w:r>
        <w:t xml:space="preserve">provisions of </w:t>
      </w:r>
      <w:r w:rsidR="005D4A1E">
        <w:t>the</w:t>
      </w:r>
      <w:r>
        <w:t xml:space="preserve"> work experience policy is non-compliant with </w:t>
      </w:r>
      <w:r w:rsidR="00126580">
        <w:t xml:space="preserve">any applicable provision of </w:t>
      </w:r>
      <w:r>
        <w:t>the regulation</w:t>
      </w:r>
    </w:p>
    <w:p w14:paraId="1D77743F" w14:textId="77777777" w:rsidR="00A63060" w:rsidRDefault="00A63060" w:rsidP="00126580">
      <w:pPr>
        <w:pStyle w:val="ListParagraph"/>
        <w:numPr>
          <w:ilvl w:val="0"/>
          <w:numId w:val="3"/>
        </w:numPr>
        <w:spacing w:after="0" w:line="240" w:lineRule="auto"/>
        <w:ind w:left="778"/>
        <w:contextualSpacing w:val="0"/>
      </w:pPr>
      <w:r>
        <w:t>There are inconsistencies within the policy</w:t>
      </w:r>
      <w:r w:rsidR="00A650BF">
        <w:t>,</w:t>
      </w:r>
      <w:r>
        <w:t xml:space="preserve"> or between the policy and other program documents or information</w:t>
      </w:r>
      <w:r w:rsidRPr="00A63060">
        <w:t xml:space="preserve"> </w:t>
      </w:r>
      <w:r>
        <w:t>(e.g. the duration of the work experience in the policy doesn’t match that in the program outline)</w:t>
      </w:r>
    </w:p>
    <w:p w14:paraId="0AB34E10" w14:textId="77777777" w:rsidR="00A63060" w:rsidRDefault="00A63060" w:rsidP="00126580">
      <w:pPr>
        <w:pStyle w:val="ListParagraph"/>
        <w:numPr>
          <w:ilvl w:val="0"/>
          <w:numId w:val="3"/>
        </w:numPr>
        <w:spacing w:after="0" w:line="240" w:lineRule="auto"/>
        <w:ind w:left="778"/>
        <w:contextualSpacing w:val="0"/>
      </w:pPr>
      <w:r>
        <w:t>The policy is not fair and reasonable (whether due to terms of one of the required elements, or any other aspect of the policy)</w:t>
      </w:r>
    </w:p>
    <w:p w14:paraId="1BC65FA1" w14:textId="49C50762" w:rsidR="00A63060" w:rsidRDefault="00A63060" w:rsidP="00A63060">
      <w:pPr>
        <w:spacing w:after="0"/>
        <w:ind w:left="60"/>
      </w:pPr>
    </w:p>
    <w:p w14:paraId="232CFD6D" w14:textId="77777777" w:rsidR="00E17B5D" w:rsidRDefault="00E17B5D" w:rsidP="00E17B5D">
      <w:pPr>
        <w:pStyle w:val="Heading3"/>
        <w:numPr>
          <w:ilvl w:val="0"/>
          <w:numId w:val="2"/>
        </w:numPr>
      </w:pPr>
      <w:bookmarkStart w:id="18" w:name="_Toc105658279"/>
      <w:r>
        <w:t>What is required for the list of activities student will undertake during WE?</w:t>
      </w:r>
      <w:bookmarkEnd w:id="18"/>
    </w:p>
    <w:p w14:paraId="26B90622" w14:textId="5E638770" w:rsidR="00E17B5D" w:rsidRDefault="00E17B5D" w:rsidP="00A63060">
      <w:pPr>
        <w:spacing w:after="0"/>
        <w:ind w:left="60"/>
      </w:pPr>
    </w:p>
    <w:p w14:paraId="29EC9C2E" w14:textId="5D66B65A" w:rsidR="00E17B5D" w:rsidRPr="00A47B21" w:rsidRDefault="00E17B5D" w:rsidP="00E17B5D">
      <w:pPr>
        <w:spacing w:after="0"/>
        <w:ind w:left="60"/>
      </w:pPr>
      <w:r>
        <w:t>I</w:t>
      </w:r>
      <w:r w:rsidRPr="00A47B21">
        <w:t>nstitution</w:t>
      </w:r>
      <w:r>
        <w:t>s must</w:t>
      </w:r>
      <w:r w:rsidRPr="00A47B21">
        <w:t xml:space="preserve"> develop for each </w:t>
      </w:r>
      <w:r>
        <w:t>work experience a set of</w:t>
      </w:r>
      <w:r w:rsidRPr="00A47B21">
        <w:t xml:space="preserve"> </w:t>
      </w:r>
      <w:r>
        <w:t xml:space="preserve">activities </w:t>
      </w:r>
      <w:r w:rsidRPr="00A47B21">
        <w:t xml:space="preserve">reasonably achievable </w:t>
      </w:r>
      <w:r>
        <w:t>within its duration</w:t>
      </w:r>
      <w:r w:rsidRPr="00A47B21">
        <w:t xml:space="preserve">, </w:t>
      </w:r>
      <w:r>
        <w:t>based on</w:t>
      </w:r>
      <w:r w:rsidRPr="00A47B21">
        <w:t xml:space="preserve"> </w:t>
      </w:r>
      <w:r>
        <w:t xml:space="preserve">and supporting students’ achievement of the program’s </w:t>
      </w:r>
      <w:r w:rsidRPr="00A47B21">
        <w:t xml:space="preserve">learning objectives </w:t>
      </w:r>
      <w:r>
        <w:t>(LO)</w:t>
      </w:r>
      <w:r w:rsidRPr="00A47B21">
        <w:t xml:space="preserve">. This ensures students are informed and have realistic expectations about their work experience. </w:t>
      </w:r>
      <w:r>
        <w:t xml:space="preserve">It helps institutions in monitoring placements to ensure they are consistent with terms of their agreements with both hosts and students, and in maintaining records to show compliance with work experience requirements. It provides hosts with clarity as to their role, and with specific criteria for student evaluation which the institution can then link with program learning objectives. </w:t>
      </w:r>
    </w:p>
    <w:p w14:paraId="7530545E" w14:textId="77777777" w:rsidR="00E17B5D" w:rsidRDefault="00E17B5D" w:rsidP="00E17B5D">
      <w:pPr>
        <w:spacing w:after="0"/>
        <w:ind w:left="60"/>
      </w:pPr>
    </w:p>
    <w:p w14:paraId="5A219B2C" w14:textId="77777777" w:rsidR="00E17B5D" w:rsidRPr="00E17B5D" w:rsidRDefault="00E17B5D" w:rsidP="00E17B5D">
      <w:pPr>
        <w:spacing w:after="0"/>
        <w:ind w:left="60"/>
      </w:pPr>
      <w:r w:rsidRPr="00E17B5D">
        <w:t>PTIB will look for:</w:t>
      </w:r>
    </w:p>
    <w:p w14:paraId="564ADF18" w14:textId="77777777" w:rsidR="00E17B5D" w:rsidRDefault="00E17B5D" w:rsidP="00E17B5D">
      <w:pPr>
        <w:spacing w:after="0"/>
        <w:ind w:left="60"/>
      </w:pPr>
    </w:p>
    <w:p w14:paraId="115D7C14" w14:textId="77777777" w:rsidR="00E17B5D" w:rsidRDefault="00E17B5D" w:rsidP="00E17B5D">
      <w:pPr>
        <w:pStyle w:val="ListParagraph"/>
        <w:numPr>
          <w:ilvl w:val="0"/>
          <w:numId w:val="11"/>
        </w:numPr>
        <w:spacing w:after="0" w:line="240" w:lineRule="auto"/>
      </w:pPr>
      <w:r>
        <w:t>A number, type and variety of activities sufficient and appropriate to give students some experience with, or practical exposure to, all or most of the program-level learning objectives.</w:t>
      </w:r>
    </w:p>
    <w:p w14:paraId="4A6DD55F" w14:textId="77777777" w:rsidR="00E17B5D" w:rsidRDefault="00E17B5D" w:rsidP="00E17B5D">
      <w:pPr>
        <w:pStyle w:val="ListParagraph"/>
        <w:numPr>
          <w:ilvl w:val="0"/>
          <w:numId w:val="11"/>
        </w:numPr>
        <w:spacing w:after="0" w:line="240" w:lineRule="auto"/>
      </w:pPr>
      <w:r>
        <w:t>A number, type and variety of activities that are realistically achievable within the duration of the WE.</w:t>
      </w:r>
    </w:p>
    <w:p w14:paraId="729F69A3" w14:textId="77777777" w:rsidR="00E17B5D" w:rsidRDefault="00E17B5D" w:rsidP="00E17B5D">
      <w:pPr>
        <w:pStyle w:val="ListParagraph"/>
        <w:numPr>
          <w:ilvl w:val="0"/>
          <w:numId w:val="11"/>
        </w:numPr>
        <w:spacing w:after="0" w:line="240" w:lineRule="auto"/>
      </w:pPr>
      <w:r>
        <w:t>Adherence to WE requirements of other regulator(s) where applicable.</w:t>
      </w:r>
    </w:p>
    <w:p w14:paraId="68A48108" w14:textId="77777777" w:rsidR="00E17B5D" w:rsidRDefault="00E17B5D" w:rsidP="00E17B5D">
      <w:pPr>
        <w:pStyle w:val="ListParagraph"/>
        <w:numPr>
          <w:ilvl w:val="0"/>
          <w:numId w:val="11"/>
        </w:numPr>
        <w:spacing w:after="0" w:line="240" w:lineRule="auto"/>
      </w:pPr>
      <w:r>
        <w:t>For some WE, activities may be focused in specific skill areas that make up a subset of the program learning objectives – e.g. an HCA practicum focused on Acute Care skills.</w:t>
      </w:r>
    </w:p>
    <w:p w14:paraId="09F702A0" w14:textId="77777777" w:rsidR="00E17B5D" w:rsidRDefault="00E17B5D" w:rsidP="00E17B5D">
      <w:pPr>
        <w:pStyle w:val="ListParagraph"/>
        <w:numPr>
          <w:ilvl w:val="1"/>
          <w:numId w:val="11"/>
        </w:numPr>
        <w:spacing w:after="0" w:line="240" w:lineRule="auto"/>
      </w:pPr>
      <w:r>
        <w:t>If the WE has a focus specific to a subset of the program LO, that should be clear in the WE information in the program documents – program outline, course outline, and/or WE policy, or clearly indicated in the WE title, not only in the description of activities.</w:t>
      </w:r>
    </w:p>
    <w:p w14:paraId="642C6B1F" w14:textId="77777777" w:rsidR="00E17B5D" w:rsidRDefault="00E17B5D" w:rsidP="00E17B5D">
      <w:pPr>
        <w:pStyle w:val="ListParagraph"/>
        <w:numPr>
          <w:ilvl w:val="0"/>
          <w:numId w:val="11"/>
        </w:numPr>
        <w:spacing w:after="0" w:line="240" w:lineRule="auto"/>
      </w:pPr>
      <w:r>
        <w:t>For a short WE in a long program with many LO, the purpose is more to expose the student to the workplace environment than to involve them in comprehensive hands-on experience across the program LO. Activities for these WE will likely be more geared to observation and assistance than tasks or projects that the student is responsible for.</w:t>
      </w:r>
      <w:r w:rsidRPr="00B66E68">
        <w:t xml:space="preserve"> </w:t>
      </w:r>
    </w:p>
    <w:p w14:paraId="17166A8B" w14:textId="5666683C" w:rsidR="00E17B5D" w:rsidRDefault="00E17B5D" w:rsidP="00E17B5D">
      <w:pPr>
        <w:pStyle w:val="ListParagraph"/>
        <w:numPr>
          <w:ilvl w:val="0"/>
          <w:numId w:val="11"/>
        </w:numPr>
        <w:spacing w:after="0" w:line="240" w:lineRule="auto"/>
      </w:pPr>
      <w:r>
        <w:lastRenderedPageBreak/>
        <w:t>The list is specific and firm, and avoids e</w:t>
      </w:r>
      <w:r w:rsidRPr="00A47B21">
        <w:t>xceptions</w:t>
      </w:r>
      <w:r>
        <w:t xml:space="preserve"> and</w:t>
      </w:r>
      <w:r w:rsidRPr="00A47B21">
        <w:t xml:space="preserve"> qualifiers </w:t>
      </w:r>
      <w:r>
        <w:t>(e.g. “a selection of”, “as applicable”), that reduce or make it unclear which activities or how many on the list a student might actually do.</w:t>
      </w:r>
    </w:p>
    <w:p w14:paraId="2B4FC701" w14:textId="77777777" w:rsidR="00E17B5D" w:rsidRDefault="00E17B5D" w:rsidP="00A63060">
      <w:pPr>
        <w:spacing w:after="0"/>
        <w:ind w:left="60"/>
      </w:pPr>
    </w:p>
    <w:p w14:paraId="244F7696" w14:textId="77777777" w:rsidR="00A52B9E" w:rsidRDefault="00877B4A" w:rsidP="00A52B9E">
      <w:pPr>
        <w:pStyle w:val="Heading3"/>
        <w:numPr>
          <w:ilvl w:val="0"/>
          <w:numId w:val="2"/>
        </w:numPr>
      </w:pPr>
      <w:bookmarkStart w:id="19" w:name="_Toc105658280"/>
      <w:r>
        <w:t xml:space="preserve">Can a third </w:t>
      </w:r>
      <w:r w:rsidR="00A52B9E">
        <w:t xml:space="preserve">party </w:t>
      </w:r>
      <w:r>
        <w:t xml:space="preserve">be used to manage a </w:t>
      </w:r>
      <w:r w:rsidR="00A52B9E">
        <w:t>work experience</w:t>
      </w:r>
      <w:r>
        <w:t>?</w:t>
      </w:r>
      <w:bookmarkEnd w:id="19"/>
    </w:p>
    <w:p w14:paraId="17851CD4" w14:textId="77777777" w:rsidR="00D47BA6" w:rsidRDefault="00D47BA6" w:rsidP="000D4DD6">
      <w:pPr>
        <w:spacing w:after="0"/>
        <w:ind w:left="60"/>
      </w:pPr>
    </w:p>
    <w:p w14:paraId="68AFBDAA" w14:textId="167C946E" w:rsidR="00A52B9E" w:rsidRDefault="00877B4A" w:rsidP="00605BAA">
      <w:pPr>
        <w:spacing w:after="0"/>
        <w:ind w:left="60"/>
      </w:pPr>
      <w:r>
        <w:t xml:space="preserve">If you choose to contract with </w:t>
      </w:r>
      <w:r w:rsidR="00605BAA">
        <w:t xml:space="preserve">an </w:t>
      </w:r>
      <w:r w:rsidR="00636D34">
        <w:t>organization that offers</w:t>
      </w:r>
      <w:r w:rsidR="00636D34" w:rsidRPr="00636D34">
        <w:t xml:space="preserve"> </w:t>
      </w:r>
      <w:r w:rsidR="00636D34">
        <w:t xml:space="preserve">work experience management services </w:t>
      </w:r>
      <w:r w:rsidR="00605BAA">
        <w:t xml:space="preserve">to handle this for you, </w:t>
      </w:r>
      <w:r w:rsidR="00636D34">
        <w:t xml:space="preserve">you are still responsible to ensure that </w:t>
      </w:r>
      <w:r w:rsidR="00E17B5D">
        <w:t xml:space="preserve">all aspects of </w:t>
      </w:r>
      <w:r w:rsidR="00636D34">
        <w:t xml:space="preserve">your work experience and work experience policy are compliant with the Private Training Act and Regulation. Read their materials carefully to ensure their policies, procedures and practices are compliant. </w:t>
      </w:r>
      <w:r w:rsidR="00605BAA">
        <w:t>Be prepared to provide copies of any of their materials and your agreement with them to PTIB if requested, either as part of a new program application or at any time after the program is approved.</w:t>
      </w:r>
    </w:p>
    <w:p w14:paraId="390C1BFE" w14:textId="77777777" w:rsidR="005D4A1E" w:rsidRDefault="005D4A1E" w:rsidP="00605BAA">
      <w:pPr>
        <w:spacing w:after="0"/>
        <w:ind w:left="60"/>
      </w:pPr>
    </w:p>
    <w:p w14:paraId="209AB512" w14:textId="77777777" w:rsidR="005D4A1E" w:rsidRDefault="005D4A1E" w:rsidP="00605BAA">
      <w:pPr>
        <w:spacing w:after="0"/>
        <w:ind w:left="60"/>
      </w:pPr>
      <w:r>
        <w:t xml:space="preserve">Regardless of who manages the work experience your institution must monitor students on placement directly: you may not assign this </w:t>
      </w:r>
      <w:r w:rsidR="00684201">
        <w:t>responsibility</w:t>
      </w:r>
      <w:r>
        <w:t xml:space="preserve"> to a third party.</w:t>
      </w:r>
    </w:p>
    <w:p w14:paraId="6A212630" w14:textId="30DED717" w:rsidR="00A52B9E" w:rsidRDefault="00A52B9E" w:rsidP="000D4DD6">
      <w:pPr>
        <w:spacing w:after="0"/>
        <w:ind w:left="60"/>
      </w:pPr>
    </w:p>
    <w:p w14:paraId="2836181F" w14:textId="77777777" w:rsidR="00B121AA" w:rsidRDefault="00B121AA" w:rsidP="00B121AA">
      <w:pPr>
        <w:pStyle w:val="Heading3"/>
        <w:numPr>
          <w:ilvl w:val="0"/>
          <w:numId w:val="2"/>
        </w:numPr>
      </w:pPr>
      <w:bookmarkStart w:id="20" w:name="_Toc507494751"/>
      <w:bookmarkStart w:id="21" w:name="_Toc507495498"/>
      <w:bookmarkStart w:id="22" w:name="_Toc105658281"/>
      <w:r>
        <w:t>Common problems with work experience</w:t>
      </w:r>
      <w:bookmarkEnd w:id="20"/>
      <w:bookmarkEnd w:id="21"/>
      <w:r>
        <w:t xml:space="preserve"> in program-related applications</w:t>
      </w:r>
      <w:bookmarkEnd w:id="22"/>
    </w:p>
    <w:p w14:paraId="3E482CE9" w14:textId="77777777" w:rsidR="00B121AA" w:rsidRDefault="00B121AA" w:rsidP="00B121AA">
      <w:pPr>
        <w:spacing w:after="0"/>
        <w:ind w:left="60"/>
      </w:pPr>
    </w:p>
    <w:p w14:paraId="71EFC3B4" w14:textId="77777777" w:rsidR="00B121AA" w:rsidRDefault="00B121AA" w:rsidP="00B121AA">
      <w:pPr>
        <w:ind w:left="58"/>
      </w:pPr>
      <w:r>
        <w:t>Whether in applications for new programs or for changes to approved programs, common problems include:</w:t>
      </w:r>
    </w:p>
    <w:p w14:paraId="1633C129" w14:textId="77777777" w:rsidR="00B121AA" w:rsidRDefault="00B121AA" w:rsidP="00B121AA">
      <w:pPr>
        <w:pStyle w:val="ListParagraph"/>
        <w:numPr>
          <w:ilvl w:val="0"/>
          <w:numId w:val="5"/>
        </w:numPr>
        <w:spacing w:after="0"/>
      </w:pPr>
      <w:r>
        <w:t>Work experience type not specified</w:t>
      </w:r>
    </w:p>
    <w:p w14:paraId="5A86039B" w14:textId="77777777" w:rsidR="00B121AA" w:rsidRDefault="00B121AA" w:rsidP="00B121AA">
      <w:pPr>
        <w:pStyle w:val="ListParagraph"/>
        <w:numPr>
          <w:ilvl w:val="0"/>
          <w:numId w:val="5"/>
        </w:numPr>
        <w:spacing w:after="0"/>
      </w:pPr>
      <w:r>
        <w:t>Work experience type not consistent: different types are mentioned in different parts of the application materials</w:t>
      </w:r>
    </w:p>
    <w:p w14:paraId="6245369C" w14:textId="77777777" w:rsidR="00B121AA" w:rsidRDefault="00B121AA" w:rsidP="00B121AA">
      <w:pPr>
        <w:pStyle w:val="ListParagraph"/>
        <w:numPr>
          <w:ilvl w:val="0"/>
          <w:numId w:val="5"/>
        </w:numPr>
        <w:spacing w:after="0"/>
      </w:pPr>
      <w:r>
        <w:t>Terms of the work experience are not compliant with the regulatory requirements (e.g. a practicum that exceeds 20% of overall program duration, or an unpaid co-op)</w:t>
      </w:r>
    </w:p>
    <w:p w14:paraId="144CEEB1" w14:textId="77777777" w:rsidR="00B121AA" w:rsidRDefault="00B121AA" w:rsidP="00B121AA">
      <w:pPr>
        <w:pStyle w:val="ListParagraph"/>
        <w:numPr>
          <w:ilvl w:val="0"/>
          <w:numId w:val="5"/>
        </w:numPr>
        <w:spacing w:after="0"/>
      </w:pPr>
      <w:r>
        <w:t xml:space="preserve">The list of hosts is missing, or is not adequate to accommodate the maximum class size </w:t>
      </w:r>
    </w:p>
    <w:p w14:paraId="666DC4FB" w14:textId="77777777" w:rsidR="00B121AA" w:rsidRDefault="00B121AA" w:rsidP="00B121AA">
      <w:pPr>
        <w:pStyle w:val="ListParagraph"/>
        <w:numPr>
          <w:ilvl w:val="0"/>
          <w:numId w:val="5"/>
        </w:numPr>
        <w:spacing w:after="0"/>
      </w:pPr>
      <w:r>
        <w:t>The hosts listed are not suitable to provide work that is r</w:t>
      </w:r>
      <w:r w:rsidRPr="00C12163">
        <w:t>elevant to the learning objectives of the program</w:t>
      </w:r>
    </w:p>
    <w:p w14:paraId="6FEE68C4" w14:textId="77777777" w:rsidR="00B121AA" w:rsidRDefault="00B121AA" w:rsidP="000D4DD6">
      <w:pPr>
        <w:spacing w:after="0"/>
        <w:ind w:left="60"/>
      </w:pPr>
    </w:p>
    <w:p w14:paraId="14C2F78D" w14:textId="77777777" w:rsidR="00182022" w:rsidRDefault="00182022" w:rsidP="000D4DD6">
      <w:pPr>
        <w:spacing w:after="0"/>
        <w:ind w:left="60"/>
      </w:pPr>
    </w:p>
    <w:p w14:paraId="169F9638" w14:textId="77777777" w:rsidR="00F67C5B" w:rsidRPr="00CA306C" w:rsidRDefault="00F67C5B" w:rsidP="00F67C5B">
      <w:pPr>
        <w:pBdr>
          <w:top w:val="single" w:sz="12" w:space="3" w:color="0070C0"/>
          <w:left w:val="single" w:sz="12" w:space="3" w:color="0070C0"/>
          <w:bottom w:val="single" w:sz="12" w:space="4" w:color="0070C0"/>
          <w:right w:val="single" w:sz="12" w:space="3" w:color="0070C0"/>
        </w:pBdr>
        <w:autoSpaceDE w:val="0"/>
        <w:autoSpaceDN w:val="0"/>
        <w:adjustRightInd w:val="0"/>
        <w:rPr>
          <w:rFonts w:ascii="Calibri" w:hAnsi="Calibri"/>
          <w:i/>
          <w:color w:val="0070C0"/>
        </w:rPr>
      </w:pPr>
      <w:r w:rsidRPr="00CA306C">
        <w:rPr>
          <w:rFonts w:ascii="Calibri" w:hAnsi="Calibri"/>
          <w:i/>
          <w:color w:val="0070C0"/>
        </w:rPr>
        <w:t>This is not meant to be an exhaustive list of requirements relating to this subject found in the Private Training Act, Private Training Regulation, and</w:t>
      </w:r>
      <w:r>
        <w:rPr>
          <w:rFonts w:ascii="Calibri" w:hAnsi="Calibri"/>
          <w:i/>
          <w:color w:val="0070C0"/>
        </w:rPr>
        <w:t>/or</w:t>
      </w:r>
      <w:r w:rsidRPr="00CA306C">
        <w:rPr>
          <w:rFonts w:ascii="Calibri" w:hAnsi="Calibri"/>
          <w:i/>
          <w:color w:val="0070C0"/>
        </w:rPr>
        <w:t xml:space="preserve"> Fees and Student Tuition Protection Fund Regulation. </w:t>
      </w:r>
      <w:r>
        <w:rPr>
          <w:rFonts w:ascii="Calibri" w:hAnsi="Calibri"/>
          <w:i/>
          <w:color w:val="0070C0"/>
        </w:rPr>
        <w:br/>
      </w:r>
      <w:r w:rsidRPr="00CA306C">
        <w:rPr>
          <w:rFonts w:ascii="Calibri" w:hAnsi="Calibri"/>
          <w:i/>
          <w:color w:val="0070C0"/>
        </w:rPr>
        <w:t>It is your responsibility to be aware of all regulatory requirements that apply to your business.</w:t>
      </w:r>
    </w:p>
    <w:p w14:paraId="2EB5FCC9" w14:textId="77777777" w:rsidR="00140B72" w:rsidRDefault="00140B72" w:rsidP="00140B72">
      <w:pPr>
        <w:pStyle w:val="Heading3"/>
      </w:pPr>
    </w:p>
    <w:p w14:paraId="0352AC74" w14:textId="4C9296F4" w:rsidR="00867B71" w:rsidRDefault="00B437E3" w:rsidP="00140B72">
      <w:pPr>
        <w:pStyle w:val="Heading3"/>
        <w:numPr>
          <w:ilvl w:val="0"/>
          <w:numId w:val="2"/>
        </w:numPr>
      </w:pPr>
      <w:bookmarkStart w:id="23" w:name="_Toc105658282"/>
      <w:r>
        <w:t>Other PTIB resources on work experience</w:t>
      </w:r>
      <w:bookmarkEnd w:id="23"/>
    </w:p>
    <w:p w14:paraId="15AE83E8" w14:textId="77777777" w:rsidR="00F67C5B" w:rsidRPr="00F67C5B" w:rsidRDefault="00F67C5B" w:rsidP="00B437E3">
      <w:pPr>
        <w:spacing w:after="0"/>
        <w:ind w:left="60"/>
      </w:pPr>
    </w:p>
    <w:p w14:paraId="630723BD" w14:textId="77777777" w:rsidR="00B437E3" w:rsidRPr="002B06DF" w:rsidRDefault="00D46ADB" w:rsidP="002B06DF">
      <w:pPr>
        <w:pStyle w:val="ListParagraph"/>
        <w:numPr>
          <w:ilvl w:val="0"/>
          <w:numId w:val="9"/>
        </w:numPr>
        <w:rPr>
          <w:rStyle w:val="Hyperlink"/>
        </w:rPr>
      </w:pPr>
      <w:hyperlink r:id="rId11" w:tgtFrame="_blank" w:history="1">
        <w:r w:rsidR="00B437E3" w:rsidRPr="002B06DF">
          <w:rPr>
            <w:rStyle w:val="Hyperlink"/>
          </w:rPr>
          <w:t>Work Experience Agreement – Sample (DOCX)</w:t>
        </w:r>
      </w:hyperlink>
    </w:p>
    <w:p w14:paraId="23F2ECF1" w14:textId="77777777" w:rsidR="00511061" w:rsidRPr="002B06DF" w:rsidRDefault="00D46ADB" w:rsidP="002B06DF">
      <w:pPr>
        <w:pStyle w:val="ListParagraph"/>
        <w:numPr>
          <w:ilvl w:val="0"/>
          <w:numId w:val="9"/>
        </w:numPr>
        <w:rPr>
          <w:rStyle w:val="Hyperlink"/>
        </w:rPr>
      </w:pPr>
      <w:hyperlink r:id="rId12" w:tgtFrame="_blank" w:history="1">
        <w:r w:rsidR="00B437E3" w:rsidRPr="002B06DF">
          <w:rPr>
            <w:rStyle w:val="Hyperlink"/>
          </w:rPr>
          <w:t>Work Experience Policy – Sample (DOCX)</w:t>
        </w:r>
      </w:hyperlink>
    </w:p>
    <w:sectPr w:rsidR="00511061" w:rsidRPr="002B06DF">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80CA" w14:textId="77777777" w:rsidR="00F75E94" w:rsidRDefault="00F75E94" w:rsidP="00F75E94">
      <w:pPr>
        <w:spacing w:after="0"/>
      </w:pPr>
      <w:r>
        <w:separator/>
      </w:r>
    </w:p>
  </w:endnote>
  <w:endnote w:type="continuationSeparator" w:id="0">
    <w:p w14:paraId="610EDD1B" w14:textId="77777777" w:rsidR="00F75E94" w:rsidRDefault="00F75E94" w:rsidP="00F75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E573" w14:textId="2CE55778" w:rsidR="00F75E94" w:rsidRPr="00684201" w:rsidRDefault="00684201" w:rsidP="00684201">
    <w:pPr>
      <w:pStyle w:val="Footer"/>
      <w:pBdr>
        <w:top w:val="single" w:sz="4" w:space="1" w:color="auto"/>
      </w:pBdr>
      <w:jc w:val="right"/>
      <w:rPr>
        <w:sz w:val="20"/>
      </w:rPr>
    </w:pPr>
    <w:r>
      <w:rPr>
        <w:sz w:val="20"/>
      </w:rPr>
      <w:t xml:space="preserve">Private Training Institutions Branch </w:t>
    </w:r>
    <w:r>
      <w:rPr>
        <w:sz w:val="20"/>
      </w:rPr>
      <w:tab/>
    </w:r>
    <w:r w:rsidRPr="003A28AA">
      <w:rPr>
        <w:sz w:val="20"/>
      </w:rPr>
      <w:t xml:space="preserve">Page </w:t>
    </w:r>
    <w:r w:rsidRPr="003A28AA">
      <w:rPr>
        <w:b/>
        <w:sz w:val="20"/>
      </w:rPr>
      <w:fldChar w:fldCharType="begin"/>
    </w:r>
    <w:r w:rsidRPr="003A28AA">
      <w:rPr>
        <w:b/>
        <w:sz w:val="20"/>
      </w:rPr>
      <w:instrText xml:space="preserve"> PAGE  \* Arabic  \* MERGEFORMAT </w:instrText>
    </w:r>
    <w:r w:rsidRPr="003A28AA">
      <w:rPr>
        <w:b/>
        <w:sz w:val="20"/>
      </w:rPr>
      <w:fldChar w:fldCharType="separate"/>
    </w:r>
    <w:r w:rsidR="00604A03">
      <w:rPr>
        <w:b/>
        <w:noProof/>
        <w:sz w:val="20"/>
      </w:rPr>
      <w:t>2</w:t>
    </w:r>
    <w:r w:rsidRPr="003A28AA">
      <w:rPr>
        <w:b/>
        <w:sz w:val="20"/>
      </w:rPr>
      <w:fldChar w:fldCharType="end"/>
    </w:r>
    <w:r w:rsidRPr="003A28AA">
      <w:rPr>
        <w:sz w:val="20"/>
      </w:rPr>
      <w:t xml:space="preserve"> of </w:t>
    </w:r>
    <w:r w:rsidRPr="003A28AA">
      <w:rPr>
        <w:b/>
        <w:sz w:val="20"/>
      </w:rPr>
      <w:fldChar w:fldCharType="begin"/>
    </w:r>
    <w:r w:rsidRPr="003A28AA">
      <w:rPr>
        <w:b/>
        <w:sz w:val="20"/>
      </w:rPr>
      <w:instrText xml:space="preserve"> NUMPAGES  \* Arabic  \* MERGEFORMAT </w:instrText>
    </w:r>
    <w:r w:rsidRPr="003A28AA">
      <w:rPr>
        <w:b/>
        <w:sz w:val="20"/>
      </w:rPr>
      <w:fldChar w:fldCharType="separate"/>
    </w:r>
    <w:r w:rsidR="00604A03">
      <w:rPr>
        <w:b/>
        <w:noProof/>
        <w:sz w:val="20"/>
      </w:rPr>
      <w:t>3</w:t>
    </w:r>
    <w:r w:rsidRPr="003A28AA">
      <w:rPr>
        <w:b/>
        <w:sz w:val="20"/>
      </w:rPr>
      <w:fldChar w:fldCharType="end"/>
    </w:r>
    <w:r w:rsidR="00621332">
      <w:rPr>
        <w:noProof/>
        <w:sz w:val="20"/>
      </w:rPr>
      <w:tab/>
    </w:r>
    <w:r w:rsidR="00621332">
      <w:rPr>
        <w:sz w:val="20"/>
      </w:rPr>
      <w:t xml:space="preserve"> </w:t>
    </w:r>
    <w:r w:rsidR="00E17B5D">
      <w:rPr>
        <w:sz w:val="20"/>
      </w:rPr>
      <w:t>2022.06.09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A6E1" w14:textId="77777777" w:rsidR="00F75E94" w:rsidRDefault="00F75E94" w:rsidP="00F75E94">
      <w:pPr>
        <w:spacing w:after="0"/>
      </w:pPr>
      <w:r>
        <w:separator/>
      </w:r>
    </w:p>
  </w:footnote>
  <w:footnote w:type="continuationSeparator" w:id="0">
    <w:p w14:paraId="6DB726A5" w14:textId="77777777" w:rsidR="00F75E94" w:rsidRDefault="00F75E94" w:rsidP="00F75E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7890"/>
    <w:multiLevelType w:val="hybridMultilevel"/>
    <w:tmpl w:val="51E414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1E1F5461"/>
    <w:multiLevelType w:val="hybridMultilevel"/>
    <w:tmpl w:val="CE80AD1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E863A87"/>
    <w:multiLevelType w:val="hybridMultilevel"/>
    <w:tmpl w:val="187A72D2"/>
    <w:lvl w:ilvl="0" w:tplc="461E70D4">
      <w:numFmt w:val="bullet"/>
      <w:lvlText w:val="-"/>
      <w:lvlJc w:val="left"/>
      <w:pPr>
        <w:ind w:left="1440" w:hanging="360"/>
      </w:pPr>
      <w:rPr>
        <w:rFonts w:ascii="Calibri" w:eastAsiaTheme="minorHAns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27825D78"/>
    <w:multiLevelType w:val="hybridMultilevel"/>
    <w:tmpl w:val="143247EE"/>
    <w:lvl w:ilvl="0" w:tplc="09D81C04">
      <w:start w:val="1"/>
      <w:numFmt w:val="bullet"/>
      <w:lvlText w:val=""/>
      <w:lvlJc w:val="left"/>
      <w:pPr>
        <w:ind w:left="1140" w:hanging="360"/>
      </w:pPr>
      <w:rPr>
        <w:rFonts w:ascii="Symbol" w:hAnsi="Symbol" w:hint="default"/>
        <w:color w:val="auto"/>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4" w15:restartNumberingAfterBreak="0">
    <w:nsid w:val="3F9C78F4"/>
    <w:multiLevelType w:val="hybridMultilevel"/>
    <w:tmpl w:val="E7AC6ED8"/>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5" w15:restartNumberingAfterBreak="0">
    <w:nsid w:val="4D115B23"/>
    <w:multiLevelType w:val="hybridMultilevel"/>
    <w:tmpl w:val="2B8E37B8"/>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6" w15:restartNumberingAfterBreak="0">
    <w:nsid w:val="4EDC13F1"/>
    <w:multiLevelType w:val="hybridMultilevel"/>
    <w:tmpl w:val="575007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8575230"/>
    <w:multiLevelType w:val="hybridMultilevel"/>
    <w:tmpl w:val="3D1CEB24"/>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82417"/>
    <w:multiLevelType w:val="hybridMultilevel"/>
    <w:tmpl w:val="6F28E614"/>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66981A07"/>
    <w:multiLevelType w:val="hybridMultilevel"/>
    <w:tmpl w:val="706089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6E2135DD"/>
    <w:multiLevelType w:val="hybridMultilevel"/>
    <w:tmpl w:val="76AAC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45660515">
    <w:abstractNumId w:val="2"/>
  </w:num>
  <w:num w:numId="2" w16cid:durableId="1346323290">
    <w:abstractNumId w:val="6"/>
  </w:num>
  <w:num w:numId="3" w16cid:durableId="658848422">
    <w:abstractNumId w:val="0"/>
  </w:num>
  <w:num w:numId="4" w16cid:durableId="2143693914">
    <w:abstractNumId w:val="9"/>
  </w:num>
  <w:num w:numId="5" w16cid:durableId="950824164">
    <w:abstractNumId w:val="1"/>
  </w:num>
  <w:num w:numId="6" w16cid:durableId="564949422">
    <w:abstractNumId w:val="5"/>
  </w:num>
  <w:num w:numId="7" w16cid:durableId="703865495">
    <w:abstractNumId w:val="4"/>
  </w:num>
  <w:num w:numId="8" w16cid:durableId="11230833">
    <w:abstractNumId w:val="8"/>
  </w:num>
  <w:num w:numId="9" w16cid:durableId="1402631016">
    <w:abstractNumId w:val="3"/>
  </w:num>
  <w:num w:numId="10" w16cid:durableId="613563610">
    <w:abstractNumId w:val="10"/>
  </w:num>
  <w:num w:numId="11" w16cid:durableId="1565212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71"/>
    <w:rsid w:val="00025088"/>
    <w:rsid w:val="00027D6D"/>
    <w:rsid w:val="000B43A6"/>
    <w:rsid w:val="000D41B3"/>
    <w:rsid w:val="000D4DD6"/>
    <w:rsid w:val="000E5662"/>
    <w:rsid w:val="000F14F6"/>
    <w:rsid w:val="00104598"/>
    <w:rsid w:val="00126580"/>
    <w:rsid w:val="00140B72"/>
    <w:rsid w:val="00155769"/>
    <w:rsid w:val="00182022"/>
    <w:rsid w:val="001870BC"/>
    <w:rsid w:val="001A5358"/>
    <w:rsid w:val="001B1B8C"/>
    <w:rsid w:val="001C116C"/>
    <w:rsid w:val="001D7585"/>
    <w:rsid w:val="00205219"/>
    <w:rsid w:val="00213E7A"/>
    <w:rsid w:val="002159C6"/>
    <w:rsid w:val="0024035D"/>
    <w:rsid w:val="002546F8"/>
    <w:rsid w:val="00260EE7"/>
    <w:rsid w:val="002B06DF"/>
    <w:rsid w:val="0030491C"/>
    <w:rsid w:val="003302C9"/>
    <w:rsid w:val="003840C4"/>
    <w:rsid w:val="0039632D"/>
    <w:rsid w:val="003B0C09"/>
    <w:rsid w:val="003B22D3"/>
    <w:rsid w:val="003E1CBF"/>
    <w:rsid w:val="00423484"/>
    <w:rsid w:val="0044083D"/>
    <w:rsid w:val="00511061"/>
    <w:rsid w:val="00521770"/>
    <w:rsid w:val="005327F1"/>
    <w:rsid w:val="0054440E"/>
    <w:rsid w:val="005459E7"/>
    <w:rsid w:val="0057389B"/>
    <w:rsid w:val="00574351"/>
    <w:rsid w:val="005802DB"/>
    <w:rsid w:val="005A17DE"/>
    <w:rsid w:val="005B0F2D"/>
    <w:rsid w:val="005D4A1E"/>
    <w:rsid w:val="00603ACE"/>
    <w:rsid w:val="00604A03"/>
    <w:rsid w:val="00605BAA"/>
    <w:rsid w:val="00621332"/>
    <w:rsid w:val="006278F9"/>
    <w:rsid w:val="00636D34"/>
    <w:rsid w:val="00661DA3"/>
    <w:rsid w:val="006819DD"/>
    <w:rsid w:val="00681F77"/>
    <w:rsid w:val="00684201"/>
    <w:rsid w:val="00697DB9"/>
    <w:rsid w:val="00726AB5"/>
    <w:rsid w:val="0073544E"/>
    <w:rsid w:val="00762909"/>
    <w:rsid w:val="007629CE"/>
    <w:rsid w:val="00776EC0"/>
    <w:rsid w:val="007A4DA5"/>
    <w:rsid w:val="007D157E"/>
    <w:rsid w:val="007F1F94"/>
    <w:rsid w:val="007F716D"/>
    <w:rsid w:val="00815F8C"/>
    <w:rsid w:val="00820B03"/>
    <w:rsid w:val="0083213C"/>
    <w:rsid w:val="00834C3D"/>
    <w:rsid w:val="00847C5E"/>
    <w:rsid w:val="00867B71"/>
    <w:rsid w:val="00872516"/>
    <w:rsid w:val="00876CEF"/>
    <w:rsid w:val="00877B4A"/>
    <w:rsid w:val="008B0247"/>
    <w:rsid w:val="008B653F"/>
    <w:rsid w:val="008E1B51"/>
    <w:rsid w:val="009158E4"/>
    <w:rsid w:val="00920953"/>
    <w:rsid w:val="009243CC"/>
    <w:rsid w:val="00933418"/>
    <w:rsid w:val="00970778"/>
    <w:rsid w:val="00997AC6"/>
    <w:rsid w:val="009B089F"/>
    <w:rsid w:val="009B1EB0"/>
    <w:rsid w:val="00A36D85"/>
    <w:rsid w:val="00A37424"/>
    <w:rsid w:val="00A52B9E"/>
    <w:rsid w:val="00A63060"/>
    <w:rsid w:val="00A650BF"/>
    <w:rsid w:val="00AE0421"/>
    <w:rsid w:val="00B121AA"/>
    <w:rsid w:val="00B437E3"/>
    <w:rsid w:val="00B47583"/>
    <w:rsid w:val="00BE3807"/>
    <w:rsid w:val="00BF55F4"/>
    <w:rsid w:val="00C12163"/>
    <w:rsid w:val="00CA6BAD"/>
    <w:rsid w:val="00D175BE"/>
    <w:rsid w:val="00D46ADB"/>
    <w:rsid w:val="00D47BA6"/>
    <w:rsid w:val="00D52745"/>
    <w:rsid w:val="00D671FF"/>
    <w:rsid w:val="00D74646"/>
    <w:rsid w:val="00DC2457"/>
    <w:rsid w:val="00DC3C00"/>
    <w:rsid w:val="00DD17DD"/>
    <w:rsid w:val="00DF36A0"/>
    <w:rsid w:val="00E0588C"/>
    <w:rsid w:val="00E11167"/>
    <w:rsid w:val="00E146F5"/>
    <w:rsid w:val="00E17B5D"/>
    <w:rsid w:val="00E31991"/>
    <w:rsid w:val="00E96D0D"/>
    <w:rsid w:val="00ED4A32"/>
    <w:rsid w:val="00ED6BB5"/>
    <w:rsid w:val="00F54F59"/>
    <w:rsid w:val="00F67C5B"/>
    <w:rsid w:val="00F70400"/>
    <w:rsid w:val="00F75E94"/>
    <w:rsid w:val="00F76F08"/>
    <w:rsid w:val="00FC6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D4B4"/>
  <w15:docId w15:val="{FF6D9AEC-8097-4733-8308-0933547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1"/>
  </w:style>
  <w:style w:type="paragraph" w:styleId="Heading1">
    <w:name w:val="heading 1"/>
    <w:basedOn w:val="Normal"/>
    <w:next w:val="Normal"/>
    <w:link w:val="Heading1Char"/>
    <w:uiPriority w:val="9"/>
    <w:qFormat/>
    <w:rsid w:val="001C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1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B71"/>
    <w:rPr>
      <w:color w:val="0000FF"/>
      <w:u w:val="single"/>
    </w:rPr>
  </w:style>
  <w:style w:type="paragraph" w:styleId="ListParagraph">
    <w:name w:val="List Paragraph"/>
    <w:basedOn w:val="Normal"/>
    <w:uiPriority w:val="34"/>
    <w:qFormat/>
    <w:rsid w:val="00867B71"/>
    <w:pPr>
      <w:spacing w:after="200" w:line="276" w:lineRule="auto"/>
      <w:ind w:left="720"/>
      <w:contextualSpacing/>
    </w:pPr>
    <w:rPr>
      <w:rFonts w:ascii="Calibri" w:hAnsi="Calibri" w:cs="Calibri"/>
    </w:rPr>
  </w:style>
  <w:style w:type="paragraph" w:customStyle="1" w:styleId="Pa1">
    <w:name w:val="Pa1"/>
    <w:basedOn w:val="Normal"/>
    <w:next w:val="Normal"/>
    <w:uiPriority w:val="99"/>
    <w:rsid w:val="00867B71"/>
    <w:pPr>
      <w:autoSpaceDE w:val="0"/>
      <w:autoSpaceDN w:val="0"/>
      <w:adjustRightInd w:val="0"/>
      <w:spacing w:after="0" w:line="221" w:lineRule="atLeast"/>
    </w:pPr>
    <w:rPr>
      <w:rFonts w:ascii="Swis721 BT" w:hAnsi="Swis721 BT"/>
      <w:sz w:val="24"/>
      <w:szCs w:val="24"/>
    </w:rPr>
  </w:style>
  <w:style w:type="paragraph" w:customStyle="1" w:styleId="Pa2">
    <w:name w:val="Pa2"/>
    <w:basedOn w:val="Normal"/>
    <w:next w:val="Normal"/>
    <w:uiPriority w:val="99"/>
    <w:rsid w:val="00867B71"/>
    <w:pPr>
      <w:autoSpaceDE w:val="0"/>
      <w:autoSpaceDN w:val="0"/>
      <w:adjustRightInd w:val="0"/>
      <w:spacing w:after="0" w:line="221" w:lineRule="atLeast"/>
    </w:pPr>
    <w:rPr>
      <w:rFonts w:ascii="Swis721 BT" w:hAnsi="Swis721 BT"/>
      <w:sz w:val="24"/>
      <w:szCs w:val="24"/>
    </w:rPr>
  </w:style>
  <w:style w:type="paragraph" w:styleId="Header">
    <w:name w:val="header"/>
    <w:basedOn w:val="Normal"/>
    <w:link w:val="HeaderChar"/>
    <w:uiPriority w:val="99"/>
    <w:unhideWhenUsed/>
    <w:rsid w:val="00F75E94"/>
    <w:pPr>
      <w:tabs>
        <w:tab w:val="center" w:pos="4680"/>
        <w:tab w:val="right" w:pos="9360"/>
      </w:tabs>
      <w:spacing w:after="0"/>
    </w:pPr>
  </w:style>
  <w:style w:type="character" w:customStyle="1" w:styleId="HeaderChar">
    <w:name w:val="Header Char"/>
    <w:basedOn w:val="DefaultParagraphFont"/>
    <w:link w:val="Header"/>
    <w:uiPriority w:val="99"/>
    <w:rsid w:val="00F75E94"/>
  </w:style>
  <w:style w:type="paragraph" w:styleId="Footer">
    <w:name w:val="footer"/>
    <w:basedOn w:val="Normal"/>
    <w:link w:val="FooterChar"/>
    <w:uiPriority w:val="99"/>
    <w:unhideWhenUsed/>
    <w:rsid w:val="00F75E94"/>
    <w:pPr>
      <w:tabs>
        <w:tab w:val="center" w:pos="4680"/>
        <w:tab w:val="right" w:pos="9360"/>
      </w:tabs>
      <w:spacing w:after="0"/>
    </w:pPr>
  </w:style>
  <w:style w:type="character" w:customStyle="1" w:styleId="FooterChar">
    <w:name w:val="Footer Char"/>
    <w:basedOn w:val="DefaultParagraphFont"/>
    <w:link w:val="Footer"/>
    <w:uiPriority w:val="99"/>
    <w:rsid w:val="00F75E94"/>
  </w:style>
  <w:style w:type="character" w:styleId="FollowedHyperlink">
    <w:name w:val="FollowedHyperlink"/>
    <w:basedOn w:val="DefaultParagraphFont"/>
    <w:uiPriority w:val="99"/>
    <w:semiHidden/>
    <w:unhideWhenUsed/>
    <w:rsid w:val="00BE3807"/>
    <w:rPr>
      <w:color w:val="800080" w:themeColor="followedHyperlink"/>
      <w:u w:val="single"/>
    </w:rPr>
  </w:style>
  <w:style w:type="character" w:customStyle="1" w:styleId="Heading2Char">
    <w:name w:val="Heading 2 Char"/>
    <w:basedOn w:val="DefaultParagraphFont"/>
    <w:link w:val="Heading2"/>
    <w:uiPriority w:val="9"/>
    <w:rsid w:val="00D67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1F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C116C"/>
    <w:rPr>
      <w:rFonts w:asciiTheme="majorHAnsi" w:eastAsiaTheme="majorEastAsia" w:hAnsiTheme="majorHAnsi" w:cstheme="majorBidi"/>
      <w:b/>
      <w:bCs/>
      <w:color w:val="365F91" w:themeColor="accent1" w:themeShade="BF"/>
      <w:sz w:val="28"/>
      <w:szCs w:val="28"/>
    </w:rPr>
  </w:style>
  <w:style w:type="paragraph" w:styleId="TOC1">
    <w:name w:val="toc 1"/>
    <w:aliases w:val="Resource Docs"/>
    <w:basedOn w:val="Normal"/>
    <w:next w:val="Normal"/>
    <w:autoRedefine/>
    <w:uiPriority w:val="39"/>
    <w:unhideWhenUsed/>
    <w:qFormat/>
    <w:rsid w:val="00521770"/>
    <w:pPr>
      <w:tabs>
        <w:tab w:val="left" w:pos="440"/>
        <w:tab w:val="right" w:leader="dot" w:pos="9508"/>
      </w:tabs>
      <w:spacing w:after="0" w:line="276" w:lineRule="auto"/>
    </w:pPr>
    <w:rPr>
      <w:rFonts w:ascii="Cambria" w:hAnsi="Cambria"/>
      <w:color w:val="4F81BD" w:themeColor="accent1"/>
    </w:rPr>
  </w:style>
  <w:style w:type="paragraph" w:styleId="TOC2">
    <w:name w:val="toc 2"/>
    <w:basedOn w:val="Normal"/>
    <w:next w:val="Normal"/>
    <w:autoRedefine/>
    <w:uiPriority w:val="39"/>
    <w:unhideWhenUsed/>
    <w:qFormat/>
    <w:rsid w:val="001C116C"/>
    <w:pPr>
      <w:spacing w:after="100"/>
      <w:ind w:left="220"/>
    </w:pPr>
  </w:style>
  <w:style w:type="paragraph" w:styleId="TOCHeading">
    <w:name w:val="TOC Heading"/>
    <w:basedOn w:val="Heading1"/>
    <w:next w:val="Normal"/>
    <w:uiPriority w:val="39"/>
    <w:semiHidden/>
    <w:unhideWhenUsed/>
    <w:qFormat/>
    <w:rsid w:val="00205219"/>
    <w:pPr>
      <w:spacing w:line="276" w:lineRule="auto"/>
      <w:outlineLvl w:val="9"/>
    </w:pPr>
    <w:rPr>
      <w:lang w:val="en-US" w:eastAsia="ja-JP"/>
    </w:rPr>
  </w:style>
  <w:style w:type="paragraph" w:styleId="TOC3">
    <w:name w:val="toc 3"/>
    <w:basedOn w:val="Normal"/>
    <w:next w:val="Normal"/>
    <w:autoRedefine/>
    <w:uiPriority w:val="39"/>
    <w:unhideWhenUsed/>
    <w:qFormat/>
    <w:rsid w:val="00205219"/>
    <w:pPr>
      <w:spacing w:after="100" w:line="276" w:lineRule="auto"/>
      <w:ind w:left="440"/>
    </w:pPr>
    <w:rPr>
      <w:rFonts w:eastAsiaTheme="minorEastAsia"/>
      <w:lang w:val="en-US" w:eastAsia="ja-JP"/>
    </w:rPr>
  </w:style>
  <w:style w:type="paragraph" w:styleId="BalloonText">
    <w:name w:val="Balloon Text"/>
    <w:basedOn w:val="Normal"/>
    <w:link w:val="BalloonTextChar"/>
    <w:uiPriority w:val="99"/>
    <w:semiHidden/>
    <w:unhideWhenUsed/>
    <w:rsid w:val="00205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19"/>
    <w:rPr>
      <w:rFonts w:ascii="Tahoma" w:hAnsi="Tahoma" w:cs="Tahoma"/>
      <w:sz w:val="16"/>
      <w:szCs w:val="16"/>
    </w:rPr>
  </w:style>
  <w:style w:type="paragraph" w:customStyle="1" w:styleId="Default">
    <w:name w:val="Default"/>
    <w:rsid w:val="00F67C5B"/>
    <w:pPr>
      <w:autoSpaceDE w:val="0"/>
      <w:autoSpaceDN w:val="0"/>
      <w:adjustRightInd w:val="0"/>
      <w:spacing w:after="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D4A32"/>
    <w:pPr>
      <w:spacing w:after="0"/>
    </w:pPr>
    <w:rPr>
      <w:sz w:val="20"/>
      <w:szCs w:val="20"/>
    </w:rPr>
  </w:style>
  <w:style w:type="character" w:customStyle="1" w:styleId="FootnoteTextChar">
    <w:name w:val="Footnote Text Char"/>
    <w:basedOn w:val="DefaultParagraphFont"/>
    <w:link w:val="FootnoteText"/>
    <w:uiPriority w:val="99"/>
    <w:semiHidden/>
    <w:rsid w:val="00ED4A32"/>
    <w:rPr>
      <w:sz w:val="20"/>
      <w:szCs w:val="20"/>
    </w:rPr>
  </w:style>
  <w:style w:type="character" w:styleId="FootnoteReference">
    <w:name w:val="footnote reference"/>
    <w:basedOn w:val="DefaultParagraphFont"/>
    <w:uiPriority w:val="99"/>
    <w:semiHidden/>
    <w:unhideWhenUsed/>
    <w:rsid w:val="00ED4A32"/>
    <w:rPr>
      <w:vertAlign w:val="superscript"/>
    </w:rPr>
  </w:style>
  <w:style w:type="character" w:styleId="CommentReference">
    <w:name w:val="annotation reference"/>
    <w:basedOn w:val="DefaultParagraphFont"/>
    <w:uiPriority w:val="99"/>
    <w:semiHidden/>
    <w:unhideWhenUsed/>
    <w:rsid w:val="00155769"/>
    <w:rPr>
      <w:sz w:val="16"/>
      <w:szCs w:val="16"/>
    </w:rPr>
  </w:style>
  <w:style w:type="paragraph" w:styleId="CommentText">
    <w:name w:val="annotation text"/>
    <w:basedOn w:val="Normal"/>
    <w:link w:val="CommentTextChar"/>
    <w:uiPriority w:val="99"/>
    <w:semiHidden/>
    <w:unhideWhenUsed/>
    <w:rsid w:val="00155769"/>
    <w:rPr>
      <w:sz w:val="20"/>
      <w:szCs w:val="20"/>
    </w:rPr>
  </w:style>
  <w:style w:type="character" w:customStyle="1" w:styleId="CommentTextChar">
    <w:name w:val="Comment Text Char"/>
    <w:basedOn w:val="DefaultParagraphFont"/>
    <w:link w:val="CommentText"/>
    <w:uiPriority w:val="99"/>
    <w:semiHidden/>
    <w:rsid w:val="00155769"/>
    <w:rPr>
      <w:sz w:val="20"/>
      <w:szCs w:val="20"/>
    </w:rPr>
  </w:style>
  <w:style w:type="paragraph" w:styleId="CommentSubject">
    <w:name w:val="annotation subject"/>
    <w:basedOn w:val="CommentText"/>
    <w:next w:val="CommentText"/>
    <w:link w:val="CommentSubjectChar"/>
    <w:uiPriority w:val="99"/>
    <w:semiHidden/>
    <w:unhideWhenUsed/>
    <w:rsid w:val="00155769"/>
    <w:rPr>
      <w:b/>
      <w:bCs/>
    </w:rPr>
  </w:style>
  <w:style w:type="character" w:customStyle="1" w:styleId="CommentSubjectChar">
    <w:name w:val="Comment Subject Char"/>
    <w:basedOn w:val="CommentTextChar"/>
    <w:link w:val="CommentSubject"/>
    <w:uiPriority w:val="99"/>
    <w:semiHidden/>
    <w:rsid w:val="00155769"/>
    <w:rPr>
      <w:b/>
      <w:bCs/>
      <w:sz w:val="20"/>
      <w:szCs w:val="20"/>
    </w:rPr>
  </w:style>
  <w:style w:type="paragraph" w:styleId="Revision">
    <w:name w:val="Revision"/>
    <w:hidden/>
    <w:uiPriority w:val="99"/>
    <w:semiHidden/>
    <w:rsid w:val="00697DB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atetraininginstitutions.gov.bc.ca/sites/www.privatetraininginstitutions.gov.bc.ca/files/files/work_experience_policy_sampl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tetraininginstitutions.gov.bc.ca/sites/www.privatetraininginstitutions.gov.bc.ca/files/files/work_experience_agreement_sample.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20B6A-8C62-4E9E-9435-BA741E6011D1}">
  <ds:schemaRefs>
    <ds:schemaRef ds:uri="http://schemas.openxmlformats.org/officeDocument/2006/bibliography"/>
  </ds:schemaRefs>
</ds:datastoreItem>
</file>

<file path=customXml/itemProps2.xml><?xml version="1.0" encoding="utf-8"?>
<ds:datastoreItem xmlns:ds="http://schemas.openxmlformats.org/officeDocument/2006/customXml" ds:itemID="{09D779F3-18E2-4811-AE40-D4FCD8E413C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682aced-9b66-48f6-805a-e3d0773e7390"/>
    <ds:schemaRef ds:uri="http://www.w3.org/XML/1998/namespace"/>
    <ds:schemaRef ds:uri="http://purl.org/dc/dcmitype/"/>
  </ds:schemaRefs>
</ds:datastoreItem>
</file>

<file path=customXml/itemProps3.xml><?xml version="1.0" encoding="utf-8"?>
<ds:datastoreItem xmlns:ds="http://schemas.openxmlformats.org/officeDocument/2006/customXml" ds:itemID="{7B5F7993-A993-41B5-B837-E19ACF406851}">
  <ds:schemaRefs>
    <ds:schemaRef ds:uri="http://schemas.microsoft.com/sharepoint/v3/contenttype/forms"/>
  </ds:schemaRefs>
</ds:datastoreItem>
</file>

<file path=customXml/itemProps4.xml><?xml version="1.0" encoding="utf-8"?>
<ds:datastoreItem xmlns:ds="http://schemas.openxmlformats.org/officeDocument/2006/customXml" ds:itemID="{4AD5B303-E467-4712-AD61-5CC76C688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Baxter</dc:creator>
  <cp:lastModifiedBy>Hendry, Ian AEST:EX</cp:lastModifiedBy>
  <cp:revision>5</cp:revision>
  <dcterms:created xsi:type="dcterms:W3CDTF">2022-06-09T16:12:00Z</dcterms:created>
  <dcterms:modified xsi:type="dcterms:W3CDTF">2022-10-25T22:33:00Z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